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GSProgram"/>
        <w:spacing w:before="120" w:after="120"/>
        <w:jc w:val="center"/>
        <w:rPr>
          <w:sz w:val="32"/>
          <w:szCs w:val="32"/>
          <w:lang w:eastAsia="en-GB"/>
        </w:rPr>
      </w:pPr>
      <w:r>
        <w:rPr>
          <w:sz w:val="32"/>
          <w:szCs w:val="32"/>
          <w:lang w:eastAsia="en-GB"/>
        </w:rPr>
        <w:t xml:space="preserve">Template for Introducing/Reviewing Graduate Programmes </w:t>
      </w:r>
    </w:p>
    <w:p>
      <w:pPr>
        <w:pStyle w:val="SGSProgram"/>
        <w:jc w:val="center"/>
        <w:rPr>
          <w:b/>
          <w:b/>
          <w:color w:val="00B0F0"/>
          <w:sz w:val="28"/>
          <w:szCs w:val="28"/>
          <w:lang w:eastAsia="en-GB"/>
        </w:rPr>
      </w:pPr>
      <w:r>
        <w:rPr>
          <w:sz w:val="32"/>
          <w:szCs w:val="32"/>
          <w:lang w:eastAsia="en-GB"/>
        </w:rPr>
        <w:t>University of Cape Coast (</w:t>
      </w:r>
      <w:r>
        <w:rPr>
          <w:color w:val="FF0000"/>
          <w:sz w:val="32"/>
          <w:szCs w:val="32"/>
          <w:lang w:eastAsia="en-GB"/>
        </w:rPr>
        <w:t>DELETE</w:t>
      </w:r>
      <w:r>
        <w:rPr>
          <w:sz w:val="32"/>
          <w:szCs w:val="32"/>
          <w:lang w:eastAsia="en-GB"/>
        </w:rPr>
        <w:t>)</w:t>
      </w:r>
    </w:p>
    <w:p>
      <w:pPr>
        <w:pStyle w:val="SGSProgram"/>
        <w:jc w:val="center"/>
        <w:rPr>
          <w:b/>
          <w:b/>
          <w:color w:val="00B0F0"/>
          <w:sz w:val="28"/>
          <w:szCs w:val="28"/>
          <w:lang w:eastAsia="en-GB"/>
        </w:rPr>
      </w:pPr>
      <w:r>
        <w:rPr>
          <w:b/>
          <w:color w:val="00B0F0"/>
          <w:sz w:val="28"/>
          <w:szCs w:val="28"/>
          <w:lang w:eastAsia="en-GB"/>
        </w:rPr>
        <w:t>[NAME OF COLLEGE]</w:t>
      </w:r>
    </w:p>
    <w:p>
      <w:pPr>
        <w:pStyle w:val="SGSProgram"/>
        <w:jc w:val="center"/>
        <w:rPr>
          <w:b/>
          <w:b/>
          <w:color w:val="00B0F0"/>
          <w:sz w:val="28"/>
          <w:szCs w:val="28"/>
          <w:lang w:eastAsia="en-GB"/>
        </w:rPr>
      </w:pPr>
      <w:r>
        <w:rPr>
          <w:b/>
          <w:color w:val="00B0F0"/>
          <w:sz w:val="28"/>
          <w:szCs w:val="28"/>
          <w:lang w:eastAsia="en-GB"/>
        </w:rPr>
        <w:t>[NAME OF SCHOOL/FACULTY]</w:t>
      </w:r>
    </w:p>
    <w:p>
      <w:pPr>
        <w:pStyle w:val="SGSProgram"/>
        <w:jc w:val="center"/>
        <w:rPr>
          <w:color w:val="00B0F0"/>
          <w:sz w:val="24"/>
          <w:szCs w:val="24"/>
          <w:lang w:eastAsia="en-GB"/>
        </w:rPr>
      </w:pPr>
      <w:r>
        <w:rPr>
          <w:b/>
          <w:color w:val="00B0F0"/>
          <w:sz w:val="28"/>
          <w:szCs w:val="28"/>
          <w:lang w:eastAsia="en-GB"/>
        </w:rPr>
        <w:t>[NAME OF DEPARTMENT/INSTITUTE/CENTRE]</w:t>
      </w:r>
    </w:p>
    <w:p>
      <w:pPr>
        <w:pStyle w:val="SGSProgram"/>
        <w:jc w:val="center"/>
        <w:rPr>
          <w:sz w:val="24"/>
          <w:szCs w:val="24"/>
          <w:lang w:eastAsia="en-GB"/>
        </w:rPr>
      </w:pPr>
      <w:r>
        <w:rPr>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color w:val="00B0F0"/>
          <w:kern w:val="2"/>
          <w:sz w:val="24"/>
          <w:szCs w:val="24"/>
          <w:lang w:eastAsia="en-GB"/>
        </w:rPr>
      </w:pPr>
      <w:r>
        <w:rPr>
          <w:rFonts w:eastAsia="Times New Roman" w:ascii="Times New Roman" w:hAnsi="Times New Roman"/>
          <w:bCs/>
          <w:color w:val="000000"/>
          <w:kern w:val="2"/>
          <w:sz w:val="24"/>
          <w:szCs w:val="24"/>
          <w:lang w:eastAsia="en-GB"/>
        </w:rPr>
        <w:t xml:space="preserve">Heading of Document: </w:t>
      </w:r>
      <w:r>
        <w:rPr>
          <w:rFonts w:eastAsia="Times New Roman" w:ascii="Times New Roman" w:hAnsi="Times New Roman"/>
          <w:bCs/>
          <w:color w:val="00B0F0"/>
          <w:kern w:val="2"/>
          <w:sz w:val="24"/>
          <w:szCs w:val="24"/>
          <w:lang w:eastAsia="en-GB"/>
        </w:rPr>
        <w:t>e.g. Proposed/Reviewed Master of Education/Master of Philosophy/Doctor of Philosophy Programme in... with…</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t>Designated Degree: e.g. Master of Education/Master of Philosophy/Doctor of Philosophy (</w:t>
      </w:r>
      <w:r>
        <w:rPr>
          <w:rFonts w:eastAsia="Times New Roman" w:ascii="Times New Roman" w:hAnsi="Times New Roman"/>
          <w:bCs/>
          <w:color w:val="00B0F0"/>
          <w:kern w:val="2"/>
          <w:sz w:val="24"/>
          <w:szCs w:val="24"/>
          <w:lang w:eastAsia="en-GB"/>
        </w:rPr>
        <w:t>Indicate Subject Area...e.g. Economics of Education</w:t>
      </w:r>
      <w:r>
        <w:rPr>
          <w:rFonts w:eastAsia="Times New Roman" w:ascii="Times New Roman" w:hAnsi="Times New Roman"/>
          <w:bCs/>
          <w:color w:val="000000"/>
          <w:kern w:val="2"/>
          <w:sz w:val="24"/>
          <w:szCs w:val="24"/>
          <w:lang w:eastAsia="en-GB"/>
        </w:rPr>
        <w:t>)</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t>Programme Rationale</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color w:val="000000"/>
          <w:kern w:val="2"/>
          <w:sz w:val="24"/>
          <w:szCs w:val="24"/>
          <w:lang w:eastAsia="en-GB"/>
        </w:rPr>
      </w:pPr>
      <w:r>
        <w:rPr>
          <w:rFonts w:eastAsia="Times New Roman" w:ascii="Times New Roman" w:hAnsi="Times New Roman"/>
          <w:bCs/>
          <w:color w:val="000000"/>
          <w:kern w:val="2"/>
          <w:sz w:val="24"/>
          <w:szCs w:val="24"/>
          <w:lang w:eastAsia="en-GB"/>
        </w:rPr>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Demonstrate the relevance of the programme by linking it to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national development objectives.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Describe the inadequacies in knowledge and skills in a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particular sector which the new programme is meant to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address.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Demonstrate how the new programme will assist in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overcoming the challenges in that sector.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Demonstrate how the new programme aligns with the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mission of the University. </w:t>
      </w:r>
      <w:r>
        <w:rPr>
          <w:rFonts w:eastAsia="MS Mincho" w:cs="MS Mincho" w:ascii="MS Mincho" w:hAnsi="MS Mincho"/>
          <w:color w:val="00B0F0"/>
          <w:sz w:val="24"/>
          <w:szCs w:val="24"/>
          <w:lang w:val="en-US"/>
        </w:rPr>
        <w:t> </w:t>
      </w:r>
    </w:p>
    <w:p>
      <w:pPr>
        <w:pStyle w:val="ListParagraph"/>
        <w:numPr>
          <w:ilvl w:val="1"/>
          <w:numId w:val="1"/>
        </w:numPr>
        <w:tabs>
          <w:tab w:val="clear" w:pos="720"/>
          <w:tab w:val="left" w:pos="900" w:leader="none"/>
        </w:tabs>
        <w:spacing w:lineRule="auto" w:line="240" w:before="120" w:after="120"/>
        <w:ind w:start="709" w:hanging="375"/>
        <w:contextualSpacing/>
        <w:jc w:val="both"/>
        <w:outlineLvl w:val="0"/>
        <w:rPr>
          <w:rFonts w:ascii="Times New Roman" w:hAnsi="Times New Roman"/>
          <w:color w:val="00B0F0"/>
          <w:sz w:val="24"/>
          <w:szCs w:val="24"/>
          <w:lang w:val="en-US"/>
        </w:rPr>
      </w:pPr>
      <w:r>
        <w:rPr>
          <w:rFonts w:ascii="Times New Roman" w:hAnsi="Times New Roman"/>
          <w:color w:val="00B0F0"/>
          <w:sz w:val="24"/>
          <w:szCs w:val="24"/>
          <w:lang w:val="en-US"/>
        </w:rPr>
        <w:t xml:space="preserve">Provide information with respect to similar programmes run </w:t>
      </w:r>
      <w:r>
        <w:rPr>
          <w:rFonts w:eastAsia="MS Mincho" w:cs="MS Mincho" w:ascii="MS Mincho" w:hAnsi="MS Mincho"/>
          <w:color w:val="00B0F0"/>
          <w:sz w:val="24"/>
          <w:szCs w:val="24"/>
          <w:lang w:val="en-US"/>
        </w:rPr>
        <w:t> </w:t>
      </w:r>
      <w:r>
        <w:rPr>
          <w:rFonts w:ascii="Times New Roman" w:hAnsi="Times New Roman"/>
          <w:color w:val="00B0F0"/>
          <w:sz w:val="24"/>
          <w:szCs w:val="24"/>
          <w:lang w:val="en-US"/>
        </w:rPr>
        <w:t xml:space="preserve">by other institutions. Indicate the deficiencies in existing programmes that necessitate the mounting of the new programme. </w:t>
      </w:r>
      <w:r>
        <w:rPr>
          <w:rFonts w:eastAsia="MS Mincho" w:cs="MS Mincho" w:ascii="MS Mincho" w:hAnsi="MS Mincho"/>
          <w:color w:val="00B0F0"/>
          <w:sz w:val="24"/>
          <w:szCs w:val="24"/>
          <w:lang w:val="en-US"/>
        </w:rPr>
        <w:t> </w:t>
      </w:r>
    </w:p>
    <w:p>
      <w:pPr>
        <w:pStyle w:val="ListParagraph"/>
        <w:numPr>
          <w:ilvl w:val="0"/>
          <w:numId w:val="0"/>
        </w:numPr>
        <w:spacing w:lineRule="auto" w:line="240" w:before="120" w:after="120"/>
        <w:ind w:start="375" w:hanging="0"/>
        <w:contextualSpacing/>
        <w:jc w:val="both"/>
        <w:outlineLvl w:val="0"/>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Goal and Objectives of the Programme</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Goal</w:t>
      </w:r>
    </w:p>
    <w:p>
      <w:pPr>
        <w:pStyle w:val="SGSProgram"/>
        <w:ind w:firstLine="334"/>
        <w:rPr>
          <w:rFonts w:ascii="MS Mincho" w:hAnsi="MS Mincho" w:eastAsia="MS Mincho" w:cs="MS Mincho"/>
          <w:sz w:val="24"/>
          <w:szCs w:val="24"/>
          <w:lang w:val="en-US"/>
        </w:rPr>
      </w:pPr>
      <w:r>
        <w:rPr>
          <w:color w:val="00B0F0"/>
          <w:sz w:val="24"/>
          <w:szCs w:val="24"/>
          <w:lang w:val="en-US"/>
        </w:rPr>
        <w:t xml:space="preserve">What the programme seeks to achieve for the students at the end </w:t>
      </w:r>
      <w:r>
        <w:rPr>
          <w:rFonts w:eastAsia="MS Mincho" w:cs="MS Mincho" w:ascii="MS Mincho" w:hAnsi="MS Mincho"/>
          <w:sz w:val="24"/>
          <w:szCs w:val="24"/>
          <w:lang w:val="en-US"/>
        </w:rPr>
        <w:t> </w:t>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Objectives</w:t>
      </w:r>
    </w:p>
    <w:p>
      <w:pPr>
        <w:pStyle w:val="SGSProgram"/>
        <w:tabs>
          <w:tab w:val="clear" w:pos="720"/>
          <w:tab w:val="left" w:pos="360" w:leader="none"/>
        </w:tabs>
        <w:rPr>
          <w:sz w:val="24"/>
          <w:szCs w:val="24"/>
          <w:lang w:val="en-US"/>
        </w:rPr>
      </w:pPr>
      <w:r>
        <w:rPr>
          <w:color w:val="00B0F0"/>
          <w:sz w:val="24"/>
          <w:szCs w:val="24"/>
          <w:lang w:val="en-US"/>
        </w:rPr>
        <w:tab/>
        <w:t xml:space="preserve">Specific learning outcomes stated in measurable and observable terms </w:t>
      </w:r>
      <w:r>
        <w:rPr>
          <w:rFonts w:eastAsia="MS Mincho" w:cs="MS Mincho" w:ascii="MS Mincho" w:hAnsi="MS Mincho"/>
          <w:sz w:val="24"/>
          <w:szCs w:val="24"/>
          <w:lang w:val="en-US"/>
        </w:rPr>
        <w:t> </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Date of Commencement</w:t>
      </w:r>
    </w:p>
    <w:p>
      <w:pPr>
        <w:pStyle w:val="SGSProgram"/>
        <w:ind w:start="375" w:hanging="0"/>
        <w:rPr>
          <w:color w:val="00B0F0"/>
          <w:sz w:val="24"/>
          <w:szCs w:val="24"/>
          <w:lang w:val="en-US"/>
        </w:rPr>
      </w:pPr>
      <w:r>
        <w:rPr>
          <w:color w:val="00B0F0"/>
          <w:sz w:val="24"/>
          <w:szCs w:val="24"/>
          <w:lang w:val="en-US"/>
        </w:rPr>
        <w:t>Month and year</w:t>
      </w:r>
    </w:p>
    <w:p>
      <w:pPr>
        <w:pStyle w:val="SGSProgram"/>
        <w:ind w:start="375" w:hanging="0"/>
        <w:rPr>
          <w:color w:val="00B0F0"/>
          <w:sz w:val="24"/>
          <w:szCs w:val="24"/>
          <w:lang w:val="en-US"/>
        </w:rPr>
      </w:pPr>
      <w:r>
        <w:rPr>
          <w:color w:val="00B0F0"/>
          <w:sz w:val="24"/>
          <w:szCs w:val="24"/>
          <w:lang w:val="en-US"/>
        </w:rPr>
      </w:r>
    </w:p>
    <w:p>
      <w:pPr>
        <w:pStyle w:val="ListParagraph"/>
        <w:numPr>
          <w:ilvl w:val="0"/>
          <w:numId w:val="1"/>
        </w:numPr>
        <w:spacing w:lineRule="auto" w:line="240" w:before="120" w:after="120"/>
        <w:contextualSpacing/>
        <w:jc w:val="both"/>
        <w:outlineLvl w:val="0"/>
        <w:rPr>
          <w:rFonts w:ascii="Times New Roman" w:hAnsi="Times New Roman" w:eastAsia="Times New Roman"/>
          <w:sz w:val="24"/>
          <w:szCs w:val="24"/>
          <w:lang w:eastAsia="en-GB"/>
        </w:rPr>
      </w:pPr>
      <w:bookmarkStart w:id="0" w:name="_GoBack"/>
      <w:bookmarkEnd w:id="0"/>
      <w:r>
        <w:rPr>
          <w:rFonts w:eastAsia="Times New Roman" w:ascii="Times New Roman" w:hAnsi="Times New Roman"/>
          <w:bCs/>
          <w:sz w:val="24"/>
          <w:szCs w:val="24"/>
          <w:lang w:eastAsia="en-GB"/>
        </w:rPr>
        <w:t>Admission Requirements/Target Group/Progression</w:t>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Admission requirements</w:t>
      </w:r>
    </w:p>
    <w:p>
      <w:pPr>
        <w:pStyle w:val="Normal"/>
        <w:ind w:firstLine="284"/>
        <w:rPr>
          <w:rFonts w:ascii="Times New Roman" w:hAnsi="Times New Roman"/>
          <w:sz w:val="24"/>
          <w:szCs w:val="24"/>
          <w:lang w:val="en-US"/>
        </w:rPr>
      </w:pPr>
      <w:r>
        <w:rPr>
          <w:rFonts w:ascii="Times New Roman" w:hAnsi="Times New Roman"/>
          <w:sz w:val="24"/>
          <w:szCs w:val="24"/>
          <w:lang w:val="en-US"/>
        </w:rPr>
        <w:t xml:space="preserve">Applicants for the MEd/MPhil/MCom/MN programme: </w:t>
      </w:r>
    </w:p>
    <w:p>
      <w:pPr>
        <w:pStyle w:val="SGSProgram"/>
        <w:numPr>
          <w:ilvl w:val="0"/>
          <w:numId w:val="4"/>
        </w:numPr>
        <w:rPr>
          <w:color w:val="00B0F0"/>
          <w:sz w:val="24"/>
          <w:szCs w:val="24"/>
          <w:lang w:val="en-US"/>
        </w:rPr>
      </w:pPr>
      <w:r>
        <w:rPr>
          <w:sz w:val="24"/>
          <w:szCs w:val="24"/>
          <w:lang w:val="en-US"/>
        </w:rPr>
        <w:t>First degree with at least, second class lower division in</w:t>
      </w:r>
      <w:r>
        <w:rPr>
          <w:color w:val="00B0F0"/>
          <w:sz w:val="24"/>
          <w:szCs w:val="24"/>
          <w:lang w:val="en-US"/>
        </w:rPr>
        <w:t xml:space="preserve">... (specify discipline areas e.g. Economics) </w:t>
      </w:r>
    </w:p>
    <w:p>
      <w:pPr>
        <w:pStyle w:val="SGSProgram"/>
        <w:numPr>
          <w:ilvl w:val="0"/>
          <w:numId w:val="4"/>
        </w:numPr>
        <w:rPr>
          <w:sz w:val="24"/>
          <w:szCs w:val="24"/>
          <w:lang w:val="en-US"/>
        </w:rPr>
      </w:pPr>
      <w:r>
        <w:rPr>
          <w:sz w:val="24"/>
          <w:szCs w:val="24"/>
          <w:lang w:val="en-US"/>
        </w:rPr>
        <w:t xml:space="preserve">Non-researched master’s degree with </w:t>
      </w:r>
      <w:r>
        <w:rPr>
          <w:rFonts w:eastAsia="Times New Roman"/>
          <w:bCs/>
          <w:sz w:val="24"/>
          <w:szCs w:val="24"/>
          <w:lang w:eastAsia="en-GB"/>
        </w:rPr>
        <w:t>CGPA of 2.5 or better (top-up to MPhil)</w:t>
      </w:r>
    </w:p>
    <w:p>
      <w:pPr>
        <w:pStyle w:val="SGSProgram"/>
        <w:ind w:firstLine="334"/>
        <w:rPr>
          <w:sz w:val="24"/>
          <w:szCs w:val="24"/>
          <w:lang w:val="en-US"/>
        </w:rPr>
      </w:pPr>
      <w:r>
        <w:rPr>
          <w:sz w:val="24"/>
          <w:szCs w:val="24"/>
          <w:lang w:val="en-US"/>
        </w:rPr>
        <w:t xml:space="preserve">Applicants for direct entry into the PhD programme: </w:t>
      </w:r>
    </w:p>
    <w:p>
      <w:pPr>
        <w:pStyle w:val="SGSProgram"/>
        <w:numPr>
          <w:ilvl w:val="0"/>
          <w:numId w:val="5"/>
        </w:numPr>
        <w:rPr>
          <w:sz w:val="24"/>
          <w:szCs w:val="24"/>
          <w:lang w:val="en-US"/>
        </w:rPr>
      </w:pPr>
      <w:r>
        <w:rPr>
          <w:sz w:val="24"/>
          <w:szCs w:val="24"/>
          <w:lang w:val="en-US"/>
        </w:rPr>
        <w:t>Research master’s degree in</w:t>
      </w:r>
      <w:r>
        <w:rPr>
          <w:color w:val="00B0F0"/>
          <w:sz w:val="24"/>
          <w:szCs w:val="24"/>
          <w:lang w:val="en-US"/>
        </w:rPr>
        <w:t>... (specify discipline e.g. Educational Leadership)</w:t>
      </w:r>
    </w:p>
    <w:p>
      <w:pPr>
        <w:pStyle w:val="SGSProgram"/>
        <w:numPr>
          <w:ilvl w:val="0"/>
          <w:numId w:val="5"/>
        </w:numPr>
        <w:rPr>
          <w:color w:val="000000" w:themeColor="text1"/>
          <w:sz w:val="24"/>
          <w:szCs w:val="24"/>
          <w:lang w:val="en-US"/>
        </w:rPr>
      </w:pPr>
      <w:r>
        <w:rPr>
          <w:color w:val="000000" w:themeColor="text1"/>
          <w:sz w:val="24"/>
          <w:szCs w:val="24"/>
          <w:lang w:val="en-US"/>
        </w:rPr>
        <w:t xml:space="preserve">Non-research master’s degree with </w:t>
      </w:r>
      <w:r>
        <w:rPr>
          <w:rFonts w:eastAsia="Times New Roman"/>
          <w:bCs/>
          <w:color w:val="000000" w:themeColor="text1"/>
          <w:sz w:val="24"/>
          <w:szCs w:val="24"/>
          <w:lang w:eastAsia="en-GB"/>
        </w:rPr>
        <w:t xml:space="preserve">CGPA of 3.5 or better, </w:t>
      </w:r>
      <w:r>
        <w:rPr>
          <w:color w:val="000000" w:themeColor="text1"/>
          <w:sz w:val="24"/>
          <w:szCs w:val="24"/>
        </w:rPr>
        <w:t>with not more than one grade C+ or lower and B+ or better in Research Methods.</w:t>
      </w:r>
    </w:p>
    <w:p>
      <w:pPr>
        <w:pStyle w:val="ListParagraph"/>
        <w:numPr>
          <w:ilvl w:val="1"/>
          <w:numId w:val="1"/>
        </w:numPr>
        <w:tabs>
          <w:tab w:val="clear" w:pos="720"/>
          <w:tab w:val="left" w:pos="1080" w:leader="none"/>
        </w:tabs>
        <w:spacing w:lineRule="auto" w:line="240" w:before="120" w:after="120"/>
        <w:ind w:start="709" w:hanging="375"/>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Target Group</w:t>
      </w:r>
    </w:p>
    <w:p>
      <w:pPr>
        <w:pStyle w:val="Normal"/>
        <w:spacing w:lineRule="auto" w:line="240" w:before="120" w:after="120"/>
        <w:ind w:start="450" w:hanging="116"/>
        <w:jc w:val="both"/>
        <w:rPr>
          <w:rFonts w:ascii="Times New Roman" w:hAnsi="Times New Roman" w:eastAsia="Times New Roman"/>
          <w:bCs/>
          <w:color w:val="00B0F0"/>
          <w:sz w:val="24"/>
          <w:szCs w:val="24"/>
          <w:lang w:eastAsia="en-GB"/>
        </w:rPr>
      </w:pPr>
      <w:r>
        <w:rPr>
          <w:rFonts w:eastAsia="Times New Roman" w:ascii="Times New Roman" w:hAnsi="Times New Roman"/>
          <w:bCs/>
          <w:sz w:val="24"/>
          <w:szCs w:val="24"/>
          <w:lang w:eastAsia="en-GB"/>
        </w:rPr>
        <w:t xml:space="preserve">The target group for the programme includes the following: </w:t>
      </w:r>
      <w:r>
        <w:rPr>
          <w:rFonts w:eastAsia="Times New Roman" w:ascii="Times New Roman" w:hAnsi="Times New Roman"/>
          <w:bCs/>
          <w:color w:val="00B0F0"/>
          <w:sz w:val="24"/>
          <w:szCs w:val="24"/>
          <w:lang w:eastAsia="en-GB"/>
        </w:rPr>
        <w:t>(list them)</w:t>
      </w:r>
    </w:p>
    <w:p>
      <w:pPr>
        <w:pStyle w:val="Normal"/>
        <w:spacing w:lineRule="auto" w:line="240" w:before="120" w:after="120"/>
        <w:ind w:firstLine="334"/>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t>Example</w:t>
      </w:r>
    </w:p>
    <w:p>
      <w:pPr>
        <w:pStyle w:val="ListParagraph"/>
        <w:numPr>
          <w:ilvl w:val="0"/>
          <w:numId w:val="2"/>
        </w:numPr>
        <w:spacing w:lineRule="auto" w:line="240" w:before="120" w:after="12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t>Educational administrators</w:t>
      </w:r>
    </w:p>
    <w:p>
      <w:pPr>
        <w:pStyle w:val="ListParagraph"/>
        <w:numPr>
          <w:ilvl w:val="0"/>
          <w:numId w:val="2"/>
        </w:numPr>
        <w:spacing w:lineRule="auto" w:line="240" w:before="120" w:after="12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t>Personnel at the directorate of the Ministry of Education, etc</w:t>
      </w:r>
    </w:p>
    <w:p>
      <w:pPr>
        <w:pStyle w:val="ListParagraph"/>
        <w:spacing w:lineRule="auto" w:line="240" w:before="120" w:after="120"/>
        <w:ind w:start="1080" w:hanging="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r>
    </w:p>
    <w:p>
      <w:pPr>
        <w:pStyle w:val="ListParagraph"/>
        <w:spacing w:lineRule="auto" w:line="240" w:before="120" w:after="120"/>
        <w:ind w:start="1080" w:hanging="0"/>
        <w:contextualSpacing/>
        <w:jc w:val="both"/>
        <w:rPr>
          <w:rFonts w:ascii="Times New Roman" w:hAnsi="Times New Roman" w:eastAsia="Times New Roman"/>
          <w:bCs/>
          <w:color w:val="00B0F0"/>
          <w:sz w:val="24"/>
          <w:szCs w:val="24"/>
          <w:lang w:eastAsia="en-GB"/>
        </w:rPr>
      </w:pPr>
      <w:r>
        <w:rPr>
          <w:rFonts w:eastAsia="Times New Roman" w:ascii="Times New Roman" w:hAnsi="Times New Roman"/>
          <w:bCs/>
          <w:color w:val="00B0F0"/>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Progression</w:t>
      </w:r>
    </w:p>
    <w:p>
      <w:pPr>
        <w:pStyle w:val="SGSProgram"/>
        <w:ind w:start="334" w:firstLine="41"/>
        <w:rPr>
          <w:sz w:val="24"/>
          <w:szCs w:val="24"/>
          <w:lang w:val="en-US"/>
        </w:rPr>
      </w:pPr>
      <w:r>
        <w:rPr>
          <w:sz w:val="24"/>
          <w:szCs w:val="24"/>
          <w:lang w:val="en-US"/>
        </w:rPr>
        <w:t xml:space="preserve">A successful applicant will be admitted as Postgraduate Research Student (PRS) for the first year. A PRS may progress to the second year (thesis phase) as </w:t>
      </w:r>
      <w:r>
        <w:rPr>
          <w:color w:val="00B0F0"/>
          <w:sz w:val="24"/>
          <w:szCs w:val="24"/>
          <w:lang w:val="en-US"/>
        </w:rPr>
        <w:t>MPhil/PhD</w:t>
      </w:r>
      <w:r>
        <w:rPr>
          <w:sz w:val="24"/>
          <w:szCs w:val="24"/>
          <w:lang w:val="en-US"/>
        </w:rPr>
        <w:t xml:space="preserve"> student after having satisfied the following conditions:</w:t>
      </w:r>
    </w:p>
    <w:p>
      <w:pPr>
        <w:pStyle w:val="ListParagraph"/>
        <w:numPr>
          <w:ilvl w:val="0"/>
          <w:numId w:val="3"/>
        </w:numPr>
        <w:spacing w:lineRule="auto" w:line="240" w:before="120" w:after="120"/>
        <w:contextualSpacing/>
        <w:jc w:val="both"/>
        <w:rPr>
          <w:rFonts w:ascii="Times New Roman" w:hAnsi="Times New Roman"/>
          <w:sz w:val="24"/>
          <w:szCs w:val="24"/>
        </w:rPr>
      </w:pPr>
      <w:r>
        <w:rPr>
          <w:rFonts w:eastAsia="Times New Roman" w:ascii="Times New Roman" w:hAnsi="Times New Roman"/>
          <w:bCs/>
          <w:sz w:val="24"/>
          <w:szCs w:val="24"/>
          <w:lang w:eastAsia="en-GB"/>
        </w:rPr>
        <w:t xml:space="preserve">Taken and passed all required courses including </w:t>
      </w:r>
      <w:r>
        <w:rPr>
          <w:rFonts w:ascii="Times New Roman" w:hAnsi="Times New Roman"/>
          <w:sz w:val="24"/>
          <w:szCs w:val="24"/>
        </w:rPr>
        <w:t xml:space="preserve">academic writing (if not already taken) </w:t>
      </w:r>
    </w:p>
    <w:p>
      <w:pPr>
        <w:pStyle w:val="ListParagraph"/>
        <w:numPr>
          <w:ilvl w:val="0"/>
          <w:numId w:val="3"/>
        </w:numPr>
        <w:spacing w:lineRule="auto" w:line="240" w:before="120" w:after="120"/>
        <w:contextualSpacing/>
        <w:jc w:val="both"/>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 xml:space="preserve">Obtained a CGPA of 2.5 or better (for </w:t>
      </w:r>
      <w:r>
        <w:rPr>
          <w:rFonts w:eastAsia="Times New Roman" w:ascii="Times New Roman" w:hAnsi="Times New Roman"/>
          <w:bCs/>
          <w:color w:val="00B0F0"/>
          <w:sz w:val="24"/>
          <w:szCs w:val="24"/>
          <w:lang w:eastAsia="en-GB"/>
        </w:rPr>
        <w:t xml:space="preserve">MPhil/MCom/MN </w:t>
      </w:r>
      <w:r>
        <w:rPr>
          <w:rFonts w:eastAsia="Times New Roman" w:ascii="Times New Roman" w:hAnsi="Times New Roman"/>
          <w:bCs/>
          <w:sz w:val="24"/>
          <w:szCs w:val="24"/>
          <w:lang w:eastAsia="en-GB"/>
        </w:rPr>
        <w:t>candidates)</w:t>
      </w:r>
    </w:p>
    <w:p>
      <w:pPr>
        <w:pStyle w:val="ListParagraph"/>
        <w:numPr>
          <w:ilvl w:val="0"/>
          <w:numId w:val="3"/>
        </w:numPr>
        <w:spacing w:lineRule="auto" w:line="240" w:before="120" w:after="120"/>
        <w:contextualSpacing/>
        <w:jc w:val="both"/>
        <w:rPr>
          <w:rFonts w:ascii="Times New Roman" w:hAnsi="Times New Roman"/>
          <w:sz w:val="24"/>
          <w:szCs w:val="24"/>
        </w:rPr>
      </w:pPr>
      <w:r>
        <w:rPr>
          <w:rFonts w:ascii="Times New Roman" w:hAnsi="Times New Roman"/>
          <w:sz w:val="24"/>
          <w:szCs w:val="24"/>
        </w:rPr>
        <w:t>Successfully defended a research proposal for the level (Master’s/Doctoral)</w:t>
      </w:r>
    </w:p>
    <w:p>
      <w:pPr>
        <w:pStyle w:val="ListParagraph"/>
        <w:spacing w:lineRule="auto" w:line="240" w:before="120" w:after="120"/>
        <w:ind w:start="1080" w:hanging="0"/>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Programme Structure</w:t>
      </w:r>
    </w:p>
    <w:p>
      <w:pPr>
        <w:pStyle w:val="SGSProgram"/>
        <w:ind w:start="375" w:hanging="0"/>
        <w:rPr>
          <w:sz w:val="24"/>
          <w:szCs w:val="24"/>
          <w:lang w:val="en-US"/>
        </w:rPr>
      </w:pPr>
      <w:r>
        <w:rPr>
          <w:sz w:val="24"/>
          <w:szCs w:val="24"/>
          <w:lang w:val="en-US"/>
        </w:rPr>
        <w:t xml:space="preserve">The </w:t>
      </w:r>
      <w:r>
        <w:rPr>
          <w:color w:val="00B0F0"/>
          <w:sz w:val="24"/>
          <w:szCs w:val="24"/>
          <w:lang w:val="en-US"/>
        </w:rPr>
        <w:t xml:space="preserve">MEd/MA/MSc programme </w:t>
      </w:r>
      <w:r>
        <w:rPr>
          <w:sz w:val="24"/>
          <w:szCs w:val="24"/>
          <w:lang w:val="en-US"/>
        </w:rPr>
        <w:t xml:space="preserve">(non-research) is by course work only and is done in one academic year of two semesters with a minimum credit load of 30. </w:t>
      </w:r>
    </w:p>
    <w:p>
      <w:pPr>
        <w:pStyle w:val="SGSProgram"/>
        <w:ind w:start="375" w:hanging="0"/>
        <w:rPr>
          <w:sz w:val="24"/>
          <w:szCs w:val="24"/>
          <w:lang w:val="en-US"/>
        </w:rPr>
      </w:pPr>
      <w:r>
        <w:rPr>
          <w:sz w:val="24"/>
          <w:szCs w:val="24"/>
          <w:lang w:val="en-US"/>
        </w:rPr>
        <w:t xml:space="preserve">The </w:t>
      </w:r>
      <w:r>
        <w:rPr>
          <w:color w:val="00B0F0"/>
          <w:sz w:val="24"/>
          <w:szCs w:val="24"/>
          <w:lang w:val="en-US"/>
        </w:rPr>
        <w:t xml:space="preserve">MPhil/MCom/MN </w:t>
      </w:r>
      <w:r>
        <w:rPr>
          <w:sz w:val="24"/>
          <w:szCs w:val="24"/>
          <w:lang w:val="en-US"/>
        </w:rPr>
        <w:t xml:space="preserve">programme is by course work and research.  It is normally done in 2 academic years of four semesters with a minimum credit load of 60. </w:t>
      </w:r>
    </w:p>
    <w:p>
      <w:pPr>
        <w:pStyle w:val="SGSProgram"/>
        <w:ind w:start="375" w:hanging="0"/>
        <w:rPr>
          <w:sz w:val="24"/>
          <w:szCs w:val="24"/>
          <w:lang w:val="en-US"/>
        </w:rPr>
      </w:pPr>
      <w:r>
        <w:rPr>
          <w:sz w:val="24"/>
          <w:szCs w:val="24"/>
          <w:lang w:val="en-US"/>
        </w:rPr>
        <w:t>The PhD is a Post-</w:t>
      </w:r>
      <w:r>
        <w:rPr>
          <w:color w:val="00B0F0"/>
          <w:sz w:val="24"/>
          <w:szCs w:val="24"/>
          <w:lang w:val="en-US"/>
        </w:rPr>
        <w:t xml:space="preserve">MPhil/MCom/MN </w:t>
      </w:r>
      <w:r>
        <w:rPr>
          <w:sz w:val="24"/>
          <w:szCs w:val="24"/>
          <w:lang w:val="en-US"/>
        </w:rPr>
        <w:t xml:space="preserve">programme by research, and normally done in 3 academic years of six semesters with additional credit load of 90. </w:t>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color w:val="00B0F0"/>
          <w:sz w:val="24"/>
          <w:szCs w:val="24"/>
        </w:rPr>
      </w:pPr>
      <w:r>
        <w:rPr>
          <w:rFonts w:ascii="Times New Roman" w:hAnsi="Times New Roman"/>
          <w:color w:val="00B0F0"/>
          <w:sz w:val="24"/>
          <w:szCs w:val="24"/>
        </w:rPr>
      </w:r>
    </w:p>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color w:val="00B0F0"/>
          <w:sz w:val="24"/>
          <w:szCs w:val="24"/>
        </w:rPr>
        <w:t xml:space="preserve">MEd/MPhil/MCom/MN </w:t>
      </w:r>
      <w:r>
        <w:rPr>
          <w:rFonts w:ascii="Times New Roman" w:hAnsi="Times New Roman"/>
          <w:sz w:val="24"/>
          <w:szCs w:val="24"/>
        </w:rPr>
        <w:t>Programme Structure</w:t>
      </w:r>
    </w:p>
    <w:p>
      <w:pPr>
        <w:pStyle w:val="ListParagraph"/>
        <w:spacing w:lineRule="auto" w:line="240" w:before="120" w:after="120"/>
        <w:ind w:start="375" w:hanging="0"/>
        <w:contextualSpacing/>
        <w:jc w:val="both"/>
        <w:rPr>
          <w:rFonts w:ascii="Times New Roman" w:hAnsi="Times New Roman"/>
          <w:color w:val="FF0000"/>
          <w:sz w:val="24"/>
          <w:szCs w:val="24"/>
        </w:rPr>
      </w:pPr>
      <w:r>
        <w:rPr>
          <w:rFonts w:ascii="Times New Roman" w:hAnsi="Times New Roman"/>
          <w:color w:val="FF0000"/>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t>Year 1 Semester I</w:t>
      </w:r>
    </w:p>
    <w:tbl>
      <w:tblPr>
        <w:tblStyle w:val="TableGrid"/>
        <w:tblW w:w="8595" w:type="dxa"/>
        <w:jc w:val="start"/>
        <w:tblInd w:w="422" w:type="dxa"/>
        <w:tblCellMar>
          <w:top w:w="0" w:type="dxa"/>
          <w:start w:w="108" w:type="dxa"/>
          <w:bottom w:w="0" w:type="dxa"/>
          <w:end w:w="108" w:type="dxa"/>
        </w:tblCellMar>
        <w:tblLook w:val="04a0" w:noVBand="1" w:noHBand="0" w:lastColumn="0" w:firstColumn="1" w:lastRow="0" w:firstRow="1"/>
      </w:tblPr>
      <w:tblGrid>
        <w:gridCol w:w="1169"/>
        <w:gridCol w:w="5812"/>
        <w:gridCol w:w="1614"/>
      </w:tblGrid>
      <w:tr>
        <w:trPr/>
        <w:tc>
          <w:tcPr>
            <w:tcW w:w="1169"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Code</w:t>
            </w:r>
          </w:p>
        </w:tc>
        <w:tc>
          <w:tcPr>
            <w:tcW w:w="5812"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Title</w:t>
            </w:r>
          </w:p>
        </w:tc>
        <w:tc>
          <w:tcPr>
            <w:tcW w:w="1614"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 xml:space="preserve">Credits </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2</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2</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rHeight w:val="283" w:hRule="atLeast"/>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3</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3</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4</w:t>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4</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eastAsia="Calibri" w:cs="Times New Roman"/>
                <w:color w:val="00B0F0"/>
                <w:sz w:val="24"/>
                <w:szCs w:val="24"/>
              </w:rPr>
            </w:pPr>
            <w:r>
              <w:rPr>
                <w:rFonts w:eastAsia="Calibri" w:cs="Times New Roman" w:ascii="Times New Roman" w:hAnsi="Times New Roman"/>
                <w:color w:val="00B0F0"/>
                <w:sz w:val="24"/>
                <w:szCs w:val="24"/>
              </w:rPr>
            </w:r>
          </w:p>
        </w:tc>
        <w:tc>
          <w:tcPr>
            <w:tcW w:w="5812"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 {if any}</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end w:val="nil"/>
            </w:tcBorders>
            <w:shd w:fill="auto" w:val="clear"/>
          </w:tcPr>
          <w:p>
            <w:pPr>
              <w:pStyle w:val="Normal"/>
              <w:spacing w:lineRule="auto" w:line="240" w:before="0" w:after="0"/>
              <w:jc w:val="both"/>
              <w:rPr>
                <w:rFonts w:ascii="Times New Roman" w:hAnsi="Times New Roman" w:eastAsia="Calibri" w:cs="Times New Roman"/>
                <w:b/>
                <w:b/>
                <w:sz w:val="24"/>
                <w:szCs w:val="24"/>
              </w:rPr>
            </w:pPr>
            <w:r>
              <w:rPr>
                <w:rFonts w:eastAsia="Calibri" w:cs="Times New Roman" w:ascii="Times New Roman" w:hAnsi="Times New Roman"/>
                <w:b/>
                <w:sz w:val="24"/>
                <w:szCs w:val="24"/>
              </w:rPr>
            </w:r>
          </w:p>
        </w:tc>
        <w:tc>
          <w:tcPr>
            <w:tcW w:w="5812" w:type="dxa"/>
            <w:tcBorders>
              <w:start w:val="nil"/>
            </w:tcBorders>
            <w:shd w:fill="auto" w:val="clear"/>
          </w:tcPr>
          <w:p>
            <w:pPr>
              <w:pStyle w:val="Normal"/>
              <w:spacing w:lineRule="auto" w:line="240" w:before="0" w:after="0"/>
              <w:jc w:val="both"/>
              <w:rPr>
                <w:rFonts w:ascii="Times New Roman" w:hAnsi="Times New Roman"/>
                <w:b/>
                <w:b/>
                <w:sz w:val="24"/>
                <w:szCs w:val="24"/>
              </w:rPr>
            </w:pPr>
            <w:r>
              <w:rPr>
                <w:rFonts w:eastAsia="Calibri" w:cs="Times New Roman" w:ascii="Times New Roman" w:hAnsi="Times New Roman"/>
                <w:b/>
                <w:sz w:val="24"/>
                <w:szCs w:val="24"/>
              </w:rPr>
              <w:t>Total</w:t>
            </w:r>
          </w:p>
        </w:tc>
        <w:tc>
          <w:tcPr>
            <w:tcW w:w="1614" w:type="dxa"/>
            <w:tcBorders/>
            <w:shd w:fill="auto" w:val="clear"/>
          </w:tcPr>
          <w:p>
            <w:pPr>
              <w:pStyle w:val="Normal"/>
              <w:spacing w:lineRule="auto" w:line="240" w:before="0" w:after="0"/>
              <w:jc w:val="center"/>
              <w:rPr>
                <w:rFonts w:ascii="Times New Roman" w:hAnsi="Times New Roman"/>
                <w:b/>
                <w:b/>
                <w:sz w:val="24"/>
                <w:szCs w:val="24"/>
              </w:rPr>
            </w:pPr>
            <w:r>
              <w:rPr>
                <w:rFonts w:eastAsia="Calibri" w:cs="Times New Roman" w:ascii="Times New Roman" w:hAnsi="Times New Roman"/>
                <w:b/>
                <w:color w:val="00B0F0"/>
                <w:sz w:val="24"/>
                <w:szCs w:val="24"/>
              </w:rPr>
              <w:t>15</w:t>
            </w:r>
          </w:p>
        </w:tc>
      </w:tr>
      <w:tr>
        <w:trPr/>
        <w:tc>
          <w:tcPr>
            <w:tcW w:w="1169" w:type="dxa"/>
            <w:tcBorders>
              <w:end w:val="nil"/>
            </w:tcBorders>
            <w:shd w:fill="auto" w:val="clear"/>
          </w:tcPr>
          <w:p>
            <w:pPr>
              <w:pStyle w:val="Normal"/>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7426" w:type="dxa"/>
            <w:gridSpan w:val="2"/>
            <w:tcBorders>
              <w:start w:val="nil"/>
            </w:tcBorders>
            <w:shd w:fill="auto" w:val="clear"/>
          </w:tcPr>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8595" w:type="dxa"/>
            <w:gridSpan w:val="3"/>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Courses {if any}</w:t>
            </w:r>
          </w:p>
        </w:tc>
      </w:tr>
      <w:tr>
        <w:trPr>
          <w:trHeight w:val="339" w:hRule="atLeast"/>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5</w:t>
            </w:r>
          </w:p>
        </w:tc>
        <w:tc>
          <w:tcPr>
            <w:tcW w:w="5812"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5</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6</w:t>
            </w:r>
          </w:p>
        </w:tc>
        <w:tc>
          <w:tcPr>
            <w:tcW w:w="5812"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6</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1169"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7</w:t>
            </w:r>
          </w:p>
        </w:tc>
        <w:tc>
          <w:tcPr>
            <w:tcW w:w="5812"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7</w:t>
            </w:r>
          </w:p>
        </w:tc>
        <w:tc>
          <w:tcPr>
            <w:tcW w:w="1614"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bl>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ind w:firstLine="375"/>
        <w:jc w:val="both"/>
        <w:rPr>
          <w:rFonts w:ascii="Times New Roman" w:hAnsi="Times New Roman"/>
          <w:sz w:val="24"/>
          <w:szCs w:val="24"/>
        </w:rPr>
      </w:pPr>
      <w:r>
        <w:rPr>
          <w:rFonts w:ascii="Times New Roman" w:hAnsi="Times New Roman"/>
          <w:sz w:val="24"/>
          <w:szCs w:val="24"/>
        </w:rPr>
        <w:t>Year 1 Semester II</w:t>
      </w:r>
    </w:p>
    <w:tbl>
      <w:tblPr>
        <w:tblStyle w:val="TableGrid"/>
        <w:tblW w:w="8595" w:type="dxa"/>
        <w:jc w:val="start"/>
        <w:tblInd w:w="422" w:type="dxa"/>
        <w:tblCellMar>
          <w:top w:w="0" w:type="dxa"/>
          <w:start w:w="108" w:type="dxa"/>
          <w:bottom w:w="0" w:type="dxa"/>
          <w:end w:w="108" w:type="dxa"/>
        </w:tblCellMar>
        <w:tblLook w:val="04a0" w:noVBand="1" w:noHBand="0" w:lastColumn="0" w:firstColumn="1" w:lastRow="0" w:firstRow="1"/>
      </w:tblPr>
      <w:tblGrid>
        <w:gridCol w:w="2870"/>
        <w:gridCol w:w="4110"/>
        <w:gridCol w:w="1615"/>
      </w:tblGrid>
      <w:tr>
        <w:trPr/>
        <w:tc>
          <w:tcPr>
            <w:tcW w:w="2870"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Code</w:t>
            </w:r>
          </w:p>
        </w:tc>
        <w:tc>
          <w:tcPr>
            <w:tcW w:w="4110"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Course Title</w:t>
            </w:r>
          </w:p>
        </w:tc>
        <w:tc>
          <w:tcPr>
            <w:tcW w:w="1615"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 xml:space="preserve">Credits </w:t>
            </w:r>
          </w:p>
        </w:tc>
      </w:tr>
      <w:tr>
        <w:trPr/>
        <w:tc>
          <w:tcPr>
            <w:tcW w:w="2870" w:type="dxa"/>
            <w:tcBorders/>
            <w:shd w:fill="auto" w:val="clear"/>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SGS 801</w:t>
            </w:r>
          </w:p>
        </w:tc>
        <w:tc>
          <w:tcPr>
            <w:tcW w:w="4110" w:type="dxa"/>
            <w:tcBorders/>
            <w:shd w:fill="auto" w:val="clear"/>
          </w:tcPr>
          <w:p>
            <w:pPr>
              <w:pStyle w:val="Normal"/>
              <w:spacing w:lineRule="auto" w:line="240" w:before="0" w:after="0"/>
              <w:jc w:val="both"/>
              <w:rPr>
                <w:rFonts w:ascii="Times New Roman" w:hAnsi="Times New Roman"/>
                <w:sz w:val="24"/>
                <w:szCs w:val="24"/>
              </w:rPr>
            </w:pPr>
            <w:r>
              <w:rPr>
                <w:rFonts w:eastAsia="Calibri" w:cs="Times New Roman" w:ascii="Times New Roman" w:hAnsi="Times New Roman"/>
                <w:sz w:val="24"/>
                <w:szCs w:val="24"/>
              </w:rPr>
              <w:t xml:space="preserve">Academic Writing for Graduate Students </w:t>
            </w:r>
          </w:p>
        </w:tc>
        <w:tc>
          <w:tcPr>
            <w:tcW w:w="1615" w:type="dxa"/>
            <w:tcBorders/>
            <w:shd w:fill="auto" w:val="clear"/>
          </w:tcPr>
          <w:p>
            <w:pPr>
              <w:pStyle w:val="Normal"/>
              <w:spacing w:lineRule="auto" w:line="240" w:before="0" w:after="0"/>
              <w:jc w:val="center"/>
              <w:rPr>
                <w:rFonts w:ascii="Times New Roman" w:hAnsi="Times New Roman"/>
                <w:sz w:val="24"/>
                <w:szCs w:val="24"/>
              </w:rPr>
            </w:pPr>
            <w:r>
              <w:rPr>
                <w:rFonts w:eastAsia="Calibri" w:cs="Times New Roman" w:ascii="Times New Roman" w:hAnsi="Times New Roman"/>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9</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9</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10</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10</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11</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11</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12</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12</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eastAsia="Calibri" w:cs="Times New Roman"/>
                <w:color w:val="00B0F0"/>
                <w:sz w:val="24"/>
                <w:szCs w:val="24"/>
              </w:rPr>
            </w:pPr>
            <w:r>
              <w:rPr>
                <w:rFonts w:eastAsia="Calibri" w:cs="Times New Roman" w:ascii="Times New Roman" w:hAnsi="Times New Roman"/>
                <w:color w:val="00B0F0"/>
                <w:sz w:val="24"/>
                <w:szCs w:val="24"/>
              </w:rPr>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 {if any}</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rHeight w:val="50" w:hRule="atLeast"/>
        </w:trPr>
        <w:tc>
          <w:tcPr>
            <w:tcW w:w="2870" w:type="dxa"/>
            <w:tcBorders>
              <w:end w:val="nil"/>
            </w:tcBorders>
            <w:shd w:fill="auto" w:val="clear"/>
          </w:tcPr>
          <w:p>
            <w:pPr>
              <w:pStyle w:val="Normal"/>
              <w:spacing w:lineRule="auto" w:line="240" w:before="0" w:after="0"/>
              <w:jc w:val="both"/>
              <w:rPr>
                <w:rFonts w:ascii="Times New Roman" w:hAnsi="Times New Roman" w:eastAsia="Calibri" w:cs="Times New Roman"/>
                <w:b/>
                <w:b/>
                <w:color w:val="00B0F0"/>
                <w:sz w:val="24"/>
                <w:szCs w:val="24"/>
              </w:rPr>
            </w:pPr>
            <w:r>
              <w:rPr>
                <w:rFonts w:eastAsia="Calibri" w:cs="Times New Roman" w:ascii="Times New Roman" w:hAnsi="Times New Roman"/>
                <w:b/>
                <w:color w:val="00B0F0"/>
                <w:sz w:val="24"/>
                <w:szCs w:val="24"/>
              </w:rPr>
            </w:r>
          </w:p>
        </w:tc>
        <w:tc>
          <w:tcPr>
            <w:tcW w:w="4110" w:type="dxa"/>
            <w:tcBorders>
              <w:start w:val="nil"/>
            </w:tcBorders>
            <w:shd w:fill="auto" w:val="clear"/>
          </w:tcPr>
          <w:p>
            <w:pPr>
              <w:pStyle w:val="Normal"/>
              <w:spacing w:lineRule="auto" w:line="240" w:before="0" w:after="0"/>
              <w:jc w:val="both"/>
              <w:rPr>
                <w:rFonts w:ascii="Times New Roman" w:hAnsi="Times New Roman"/>
                <w:b/>
                <w:b/>
                <w:color w:val="00B0F0"/>
                <w:sz w:val="24"/>
                <w:szCs w:val="24"/>
              </w:rPr>
            </w:pPr>
            <w:r>
              <w:rPr>
                <w:rFonts w:eastAsia="Calibri" w:cs="Times New Roman" w:ascii="Times New Roman" w:hAnsi="Times New Roman"/>
                <w:b/>
                <w:color w:val="00B0F0"/>
                <w:sz w:val="24"/>
                <w:szCs w:val="24"/>
              </w:rPr>
              <w:t>Total</w:t>
            </w:r>
          </w:p>
        </w:tc>
        <w:tc>
          <w:tcPr>
            <w:tcW w:w="1615" w:type="dxa"/>
            <w:tcBorders/>
            <w:shd w:fill="auto" w:val="clear"/>
          </w:tcPr>
          <w:p>
            <w:pPr>
              <w:pStyle w:val="Normal"/>
              <w:spacing w:lineRule="auto" w:line="240" w:before="0" w:after="0"/>
              <w:jc w:val="center"/>
              <w:rPr>
                <w:rFonts w:ascii="Times New Roman" w:hAnsi="Times New Roman"/>
                <w:b/>
                <w:b/>
                <w:color w:val="00B0F0"/>
                <w:sz w:val="24"/>
                <w:szCs w:val="24"/>
              </w:rPr>
            </w:pPr>
            <w:r>
              <w:rPr>
                <w:rFonts w:eastAsia="Calibri" w:cs="Times New Roman" w:ascii="Times New Roman" w:hAnsi="Times New Roman"/>
                <w:b/>
                <w:color w:val="00B0F0"/>
                <w:sz w:val="24"/>
                <w:szCs w:val="24"/>
              </w:rPr>
              <w:t>18</w:t>
            </w:r>
          </w:p>
        </w:tc>
      </w:tr>
      <w:tr>
        <w:trPr/>
        <w:tc>
          <w:tcPr>
            <w:tcW w:w="8595" w:type="dxa"/>
            <w:gridSpan w:val="3"/>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Elective Courses {if any}</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13</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13</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rHeight w:val="339" w:hRule="atLeast"/>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14</w:t>
            </w:r>
          </w:p>
        </w:tc>
        <w:tc>
          <w:tcPr>
            <w:tcW w:w="4110"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14</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15</w:t>
            </w:r>
          </w:p>
        </w:tc>
        <w:tc>
          <w:tcPr>
            <w:tcW w:w="4110" w:type="dxa"/>
            <w:tcBorders/>
            <w:shd w:fill="auto" w:val="clear"/>
          </w:tcPr>
          <w:p>
            <w:pPr>
              <w:pStyle w:val="Normal"/>
              <w:spacing w:before="0" w:after="0"/>
              <w:rPr>
                <w:rFonts w:ascii="Times New Roman" w:hAnsi="Times New Roman"/>
                <w:color w:val="00B0F0"/>
                <w:sz w:val="24"/>
                <w:szCs w:val="24"/>
              </w:rPr>
            </w:pPr>
            <w:r>
              <w:rPr>
                <w:rFonts w:eastAsia="Calibri" w:cs="Times New Roman" w:ascii="Times New Roman" w:hAnsi="Times New Roman"/>
                <w:color w:val="00B0F0"/>
                <w:sz w:val="24"/>
                <w:szCs w:val="24"/>
              </w:rPr>
              <w:t>Course 15</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r>
        <w:trPr/>
        <w:tc>
          <w:tcPr>
            <w:tcW w:w="287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Code 16</w:t>
            </w:r>
          </w:p>
        </w:tc>
        <w:tc>
          <w:tcPr>
            <w:tcW w:w="4110" w:type="dxa"/>
            <w:tcBorders/>
            <w:shd w:fill="auto" w:val="clear"/>
          </w:tcPr>
          <w:p>
            <w:pPr>
              <w:pStyle w:val="Normal"/>
              <w:spacing w:lineRule="auto" w:line="240" w:before="0" w:after="0"/>
              <w:jc w:val="both"/>
              <w:rPr>
                <w:rFonts w:ascii="Times New Roman" w:hAnsi="Times New Roman"/>
                <w:color w:val="00B0F0"/>
                <w:sz w:val="24"/>
                <w:szCs w:val="24"/>
              </w:rPr>
            </w:pPr>
            <w:r>
              <w:rPr>
                <w:rFonts w:eastAsia="Calibri" w:cs="Times New Roman" w:ascii="Times New Roman" w:hAnsi="Times New Roman"/>
                <w:color w:val="00B0F0"/>
                <w:sz w:val="24"/>
                <w:szCs w:val="24"/>
              </w:rPr>
              <w:t>Course 16</w:t>
            </w:r>
          </w:p>
        </w:tc>
        <w:tc>
          <w:tcPr>
            <w:tcW w:w="1615" w:type="dxa"/>
            <w:tcBorders/>
            <w:shd w:fill="auto" w:val="clear"/>
          </w:tcPr>
          <w:p>
            <w:pPr>
              <w:pStyle w:val="Normal"/>
              <w:spacing w:lineRule="auto" w:line="240" w:before="0" w:after="0"/>
              <w:jc w:val="center"/>
              <w:rPr>
                <w:rFonts w:ascii="Times New Roman" w:hAnsi="Times New Roman"/>
                <w:color w:val="00B0F0"/>
                <w:sz w:val="24"/>
                <w:szCs w:val="24"/>
              </w:rPr>
            </w:pPr>
            <w:r>
              <w:rPr>
                <w:rFonts w:eastAsia="Calibri" w:cs="Times New Roman" w:ascii="Times New Roman" w:hAnsi="Times New Roman"/>
                <w:color w:val="00B0F0"/>
                <w:sz w:val="24"/>
                <w:szCs w:val="24"/>
              </w:rPr>
              <w:t>3</w:t>
            </w:r>
          </w:p>
        </w:tc>
      </w:tr>
    </w:tbl>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 xml:space="preserve">Note: </w:t>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Students who successfully complete the first year with at least CGPA of 2.0 qualify for a non-research degree (</w:t>
      </w:r>
      <w:r>
        <w:rPr>
          <w:rFonts w:ascii="Times New Roman" w:hAnsi="Times New Roman"/>
          <w:color w:val="00B0F0"/>
          <w:sz w:val="24"/>
          <w:szCs w:val="24"/>
        </w:rPr>
        <w:t>MEd/MSc/MA</w:t>
      </w:r>
      <w:r>
        <w:rPr>
          <w:rFonts w:ascii="Times New Roman" w:hAnsi="Times New Roman"/>
          <w:sz w:val="24"/>
          <w:szCs w:val="24"/>
        </w:rPr>
        <w:t xml:space="preserve">) and may apply for it. </w:t>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Only students with CGPA of 2.5 or better qualify to progress to the second year to write a thesis.</w:t>
      </w:r>
    </w:p>
    <w:p>
      <w:pPr>
        <w:pStyle w:val="ListParagraph"/>
        <w:numPr>
          <w:ilvl w:val="0"/>
          <w:numId w:val="6"/>
        </w:numPr>
        <w:spacing w:lineRule="auto" w:line="240" w:before="0" w:after="0"/>
        <w:contextualSpacing/>
        <w:jc w:val="both"/>
        <w:rPr>
          <w:rFonts w:ascii="Times New Roman" w:hAnsi="Times New Roman"/>
          <w:sz w:val="24"/>
          <w:szCs w:val="24"/>
        </w:rPr>
      </w:pPr>
      <w:r>
        <w:rPr>
          <w:rFonts w:ascii="Times New Roman" w:hAnsi="Times New Roman"/>
          <w:sz w:val="24"/>
          <w:szCs w:val="24"/>
        </w:rPr>
        <w:t>Students who obtain CGPA of 3.5 or better in the coursework, with not more than one grade C+ and scored B+ or better in Research Methods may apply for upgrade (step-up) to the PhD programme.</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2.  Semester I (</w:t>
      </w:r>
      <w:r>
        <w:rPr>
          <w:rFonts w:ascii="Times New Roman" w:hAnsi="Times New Roman"/>
          <w:color w:val="00B0F0"/>
          <w:sz w:val="24"/>
          <w:szCs w:val="24"/>
        </w:rPr>
        <w:t>MPhil</w:t>
      </w:r>
      <w:r>
        <w:rPr>
          <w:rFonts w:ascii="Times New Roman" w:hAnsi="Times New Roman"/>
          <w:sz w:val="24"/>
          <w:szCs w:val="24"/>
        </w:rPr>
        <w:t>)</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1989"/>
        <w:gridCol w:w="5385"/>
        <w:gridCol w:w="1652"/>
      </w:tblGrid>
      <w:tr>
        <w:trPr>
          <w:trHeight w:val="241" w:hRule="atLeast"/>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Course Code</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Course Title</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Credits </w:t>
            </w:r>
          </w:p>
        </w:tc>
      </w:tr>
      <w:tr>
        <w:trPr>
          <w:trHeight w:val="241" w:hRule="atLeast"/>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Code X</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Graduate Research Seminar I</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3</w:t>
            </w:r>
          </w:p>
        </w:tc>
      </w:tr>
      <w:tr>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Code 899</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Thesis</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12</w:t>
            </w:r>
          </w:p>
        </w:tc>
      </w:tr>
      <w:tr>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Total</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15</w:t>
            </w:r>
          </w:p>
        </w:tc>
      </w:tr>
    </w:tbl>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2.  Semester II (</w:t>
      </w:r>
      <w:r>
        <w:rPr>
          <w:rFonts w:ascii="Times New Roman" w:hAnsi="Times New Roman"/>
          <w:color w:val="00B0F0"/>
          <w:sz w:val="24"/>
          <w:szCs w:val="24"/>
        </w:rPr>
        <w:t>MPhil</w:t>
      </w:r>
      <w:r>
        <w:rPr>
          <w:rFonts w:ascii="Times New Roman" w:hAnsi="Times New Roman"/>
          <w:sz w:val="24"/>
          <w:szCs w:val="24"/>
        </w:rPr>
        <w:t>)</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1989"/>
        <w:gridCol w:w="5385"/>
        <w:gridCol w:w="1652"/>
      </w:tblGrid>
      <w:tr>
        <w:trPr>
          <w:trHeight w:val="241" w:hRule="atLeast"/>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Course Code</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Course Title</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Credits </w:t>
            </w:r>
          </w:p>
        </w:tc>
      </w:tr>
      <w:tr>
        <w:trPr>
          <w:trHeight w:val="241" w:hRule="atLeast"/>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Code Y</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Graduate Research Seminar II</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3</w:t>
            </w:r>
          </w:p>
        </w:tc>
      </w:tr>
      <w:tr>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Code 899</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Thesis</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12</w:t>
            </w:r>
          </w:p>
        </w:tc>
      </w:tr>
      <w:tr>
        <w:trPr/>
        <w:tc>
          <w:tcPr>
            <w:tcW w:w="198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Total</w:t>
            </w:r>
          </w:p>
        </w:tc>
        <w:tc>
          <w:tcPr>
            <w:tcW w:w="5385"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15</w:t>
            </w:r>
          </w:p>
        </w:tc>
      </w:tr>
    </w:tbl>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Doctoral Programme Structure</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1/2*.  Semester I</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2834"/>
        <w:gridCol w:w="4539"/>
        <w:gridCol w:w="1653"/>
      </w:tblGrid>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Code</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Title</w:t>
            </w:r>
          </w:p>
        </w:tc>
        <w:tc>
          <w:tcPr>
            <w:tcW w:w="1653"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Credits </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Course 1</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 xml:space="preserve">Course 1  </w:t>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3</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Course 2</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Course 2</w:t>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3</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Etc</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Code 999</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Thesis</w:t>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12</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Total</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18</w:t>
            </w:r>
          </w:p>
        </w:tc>
      </w:tr>
    </w:tbl>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1/2*.  Semester II</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2834"/>
        <w:gridCol w:w="4539"/>
        <w:gridCol w:w="1653"/>
      </w:tblGrid>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Code</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Title</w:t>
            </w:r>
          </w:p>
        </w:tc>
        <w:tc>
          <w:tcPr>
            <w:tcW w:w="1653"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Credits </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Code 999</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Thesis</w:t>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B0F0"/>
                <w:sz w:val="24"/>
                <w:szCs w:val="24"/>
              </w:rPr>
            </w:pPr>
            <w:r>
              <w:rPr>
                <w:rFonts w:ascii="Times New Roman" w:hAnsi="Times New Roman"/>
                <w:color w:val="00B0F0"/>
                <w:sz w:val="24"/>
                <w:szCs w:val="24"/>
              </w:rPr>
              <w:t>12</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Total</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12</w:t>
            </w:r>
          </w:p>
        </w:tc>
      </w:tr>
    </w:tbl>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sz w:val="24"/>
          <w:szCs w:val="24"/>
        </w:rPr>
      </w:r>
    </w:p>
    <w:p>
      <w:pPr>
        <w:pStyle w:val="Normal"/>
        <w:spacing w:before="120" w:after="200"/>
        <w:jc w:val="both"/>
        <w:rPr>
          <w:rFonts w:ascii="Times New Roman" w:hAnsi="Times New Roman"/>
          <w:color w:val="FF0000"/>
          <w:sz w:val="24"/>
          <w:szCs w:val="24"/>
          <w:lang w:val="en-US"/>
        </w:rPr>
      </w:pPr>
      <w:r>
        <w:rPr>
          <w:rFonts w:ascii="Times New Roman" w:hAnsi="Times New Roman"/>
          <w:color w:val="00B0F0"/>
          <w:sz w:val="24"/>
          <w:szCs w:val="24"/>
        </w:rPr>
        <w:t xml:space="preserve">Guide: </w:t>
      </w:r>
      <w:r>
        <w:rPr>
          <w:rFonts w:eastAsia="" w:ascii="Times New Roman" w:hAnsi="Times New Roman" w:eastAsiaTheme="minorEastAsia"/>
          <w:color w:val="00B0F0"/>
          <w:kern w:val="2"/>
          <w:sz w:val="24"/>
          <w:szCs w:val="24"/>
          <w:lang w:val="en-US"/>
        </w:rPr>
        <w:t xml:space="preserve">All </w:t>
      </w:r>
      <w:r>
        <w:rPr>
          <w:rFonts w:ascii="Times New Roman" w:hAnsi="Times New Roman"/>
          <w:color w:val="00B0F0"/>
          <w:sz w:val="24"/>
          <w:szCs w:val="24"/>
          <w:lang w:val="en-US"/>
        </w:rPr>
        <w:t xml:space="preserve">PhD students shall take at least two additional courses (minimum of 6 credits) in Year 1 (any semester as suitable). The courses </w:t>
      </w:r>
      <w:r>
        <w:rPr>
          <w:rFonts w:ascii="Times New Roman" w:hAnsi="Times New Roman"/>
          <w:color w:val="00B0F0"/>
          <w:sz w:val="24"/>
          <w:szCs w:val="24"/>
          <w:u w:val="single"/>
          <w:lang w:val="en-US"/>
        </w:rPr>
        <w:t>may</w:t>
      </w:r>
      <w:r>
        <w:rPr>
          <w:rFonts w:ascii="Times New Roman" w:hAnsi="Times New Roman"/>
          <w:color w:val="00B0F0"/>
          <w:sz w:val="24"/>
          <w:szCs w:val="24"/>
          <w:lang w:val="en-US"/>
        </w:rPr>
        <w:t xml:space="preserve"> include Advanced Research Methods (quantitative/qualitative), Advanced Statistics, and Academic Writing, if they have not already taken them. </w:t>
      </w:r>
    </w:p>
    <w:p>
      <w:pPr>
        <w:pStyle w:val="Normal"/>
        <w:spacing w:lineRule="auto" w:line="240" w:before="120" w:after="120"/>
        <w:ind w:start="142" w:hanging="142"/>
        <w:jc w:val="both"/>
        <w:rPr>
          <w:rFonts w:ascii="Times New Roman" w:hAnsi="Times New Roman"/>
          <w:color w:val="00B0F0"/>
          <w:sz w:val="24"/>
          <w:szCs w:val="24"/>
        </w:rPr>
      </w:pPr>
      <w:r>
        <w:rPr>
          <w:rFonts w:ascii="Times New Roman" w:hAnsi="Times New Roman"/>
          <w:color w:val="00B0F0"/>
          <w:sz w:val="24"/>
          <w:szCs w:val="24"/>
        </w:rPr>
        <w:t>*Note: Candidates entering the PhD programme with MPhil/MCom/MN will be in Year 1 whereas those who may be upgraded (Step-up) will be in Year 2. Hence, the Year 1/2, Year 2/3… Year 3/4 etc.</w:t>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2/3.  Semester I</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2834"/>
        <w:gridCol w:w="4539"/>
        <w:gridCol w:w="1653"/>
      </w:tblGrid>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Code</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Title</w:t>
            </w:r>
          </w:p>
        </w:tc>
        <w:tc>
          <w:tcPr>
            <w:tcW w:w="1653"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Credits</w:t>
            </w:r>
          </w:p>
        </w:tc>
      </w:tr>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B0F0"/>
                <w:sz w:val="24"/>
                <w:szCs w:val="24"/>
              </w:rPr>
            </w:pPr>
            <w:r>
              <w:rPr>
                <w:rFonts w:ascii="Times New Roman" w:hAnsi="Times New Roman"/>
                <w:color w:val="00B0F0"/>
                <w:sz w:val="24"/>
                <w:szCs w:val="24"/>
              </w:rPr>
              <w:t>Code I</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Graduate Research Seminar I</w:t>
            </w:r>
          </w:p>
        </w:tc>
        <w:tc>
          <w:tcPr>
            <w:tcW w:w="1653"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color w:val="00B0F0"/>
                <w:sz w:val="24"/>
                <w:szCs w:val="24"/>
              </w:rPr>
            </w:pPr>
            <w:r>
              <w:rPr>
                <w:rFonts w:ascii="Times New Roman" w:hAnsi="Times New Roman"/>
                <w:color w:val="00B0F0"/>
                <w:sz w:val="24"/>
                <w:szCs w:val="24"/>
              </w:rPr>
              <w:t>Code 999</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t>Thesis</w:t>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0000" w:themeColor="text1"/>
                <w:sz w:val="24"/>
                <w:szCs w:val="24"/>
              </w:rPr>
            </w:pPr>
            <w:r>
              <w:rPr>
                <w:rFonts w:ascii="Times New Roman" w:hAnsi="Times New Roman"/>
                <w:color w:val="000000" w:themeColor="text1"/>
                <w:sz w:val="24"/>
                <w:szCs w:val="24"/>
              </w:rPr>
              <w:t>12</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Total</w:t>
            </w:r>
          </w:p>
        </w:tc>
        <w:tc>
          <w:tcPr>
            <w:tcW w:w="4539"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4"/>
                <w:szCs w:val="24"/>
              </w:rPr>
            </w:r>
          </w:p>
        </w:tc>
        <w:tc>
          <w:tcPr>
            <w:tcW w:w="1653"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color w:val="000000" w:themeColor="text1"/>
                <w:sz w:val="24"/>
                <w:szCs w:val="24"/>
              </w:rPr>
            </w:pPr>
            <w:r>
              <w:rPr>
                <w:rFonts w:ascii="Times New Roman" w:hAnsi="Times New Roman"/>
                <w:color w:val="000000" w:themeColor="text1"/>
                <w:sz w:val="24"/>
                <w:szCs w:val="24"/>
              </w:rPr>
              <w:t>15</w:t>
            </w:r>
          </w:p>
        </w:tc>
      </w:tr>
    </w:tbl>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sz w:val="24"/>
          <w:szCs w:val="24"/>
        </w:rPr>
      </w:r>
    </w:p>
    <w:p>
      <w:pPr>
        <w:pStyle w:val="ListParagraph"/>
        <w:spacing w:lineRule="auto" w:line="240" w:before="120" w:after="120"/>
        <w:ind w:start="375" w:hanging="0"/>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2/3.  Semester II</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2834"/>
        <w:gridCol w:w="4540"/>
        <w:gridCol w:w="1652"/>
      </w:tblGrid>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Code</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Title</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Credits</w:t>
            </w:r>
          </w:p>
        </w:tc>
      </w:tr>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color w:val="00B0F0"/>
                <w:sz w:val="24"/>
                <w:szCs w:val="24"/>
              </w:rPr>
              <w:t>Code II</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Graduate Research Seminar II</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3</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color w:val="00B0F0"/>
                <w:sz w:val="24"/>
                <w:szCs w:val="24"/>
              </w:rPr>
              <w:t>Code 999</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Thesis</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12</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Total</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15</w:t>
            </w:r>
          </w:p>
        </w:tc>
      </w:tr>
    </w:tbl>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3/4.  Semester I</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2834"/>
        <w:gridCol w:w="4540"/>
        <w:gridCol w:w="1652"/>
      </w:tblGrid>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Code</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Title</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Credits </w:t>
            </w:r>
          </w:p>
        </w:tc>
      </w:tr>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color w:val="00B0F0"/>
                <w:sz w:val="24"/>
                <w:szCs w:val="24"/>
              </w:rPr>
              <w:t>Code III</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Graduate Research Seminar III</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3</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color w:val="00B0F0"/>
                <w:sz w:val="24"/>
                <w:szCs w:val="24"/>
              </w:rPr>
              <w:t>Code 999</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Thesis</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12</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Total</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15</w:t>
            </w:r>
          </w:p>
        </w:tc>
      </w:tr>
    </w:tbl>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Normal"/>
        <w:spacing w:lineRule="auto" w:line="240" w:before="120" w:after="120"/>
        <w:jc w:val="both"/>
        <w:rPr>
          <w:rFonts w:ascii="Times New Roman" w:hAnsi="Times New Roman"/>
          <w:sz w:val="24"/>
          <w:szCs w:val="24"/>
        </w:rPr>
      </w:pPr>
      <w:r>
        <w:rPr>
          <w:rFonts w:ascii="Times New Roman" w:hAnsi="Times New Roman"/>
          <w:sz w:val="24"/>
          <w:szCs w:val="24"/>
        </w:rPr>
        <w:t>Year 3/4.  Semester II</w:t>
      </w:r>
    </w:p>
    <w:tbl>
      <w:tblPr>
        <w:tblW w:w="5000" w:type="pct"/>
        <w:jc w:val="start"/>
        <w:tblInd w:w="0" w:type="dxa"/>
        <w:tblCellMar>
          <w:top w:w="0" w:type="dxa"/>
          <w:start w:w="108" w:type="dxa"/>
          <w:bottom w:w="0" w:type="dxa"/>
          <w:end w:w="108" w:type="dxa"/>
        </w:tblCellMar>
        <w:tblLook w:val="04a0" w:noVBand="1" w:noHBand="0" w:lastColumn="0" w:firstColumn="1" w:lastRow="0" w:firstRow="1"/>
      </w:tblPr>
      <w:tblGrid>
        <w:gridCol w:w="2834"/>
        <w:gridCol w:w="4540"/>
        <w:gridCol w:w="1652"/>
      </w:tblGrid>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Code</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Course Title</w:t>
            </w:r>
          </w:p>
        </w:tc>
        <w:tc>
          <w:tcPr>
            <w:tcW w:w="1652" w:type="dxa"/>
            <w:tcBorders>
              <w:top w:val="single" w:sz="4" w:space="0" w:color="000000"/>
              <w:start w:val="single" w:sz="4" w:space="0" w:color="000000"/>
              <w:bottom w:val="single" w:sz="4" w:space="0" w:color="000000"/>
              <w:end w:val="single" w:sz="4" w:space="0" w:color="000000"/>
            </w:tcBorders>
            <w:shd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 xml:space="preserve">Credits </w:t>
            </w:r>
          </w:p>
        </w:tc>
      </w:tr>
      <w:tr>
        <w:trPr>
          <w:trHeight w:val="241" w:hRule="atLeast"/>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color w:val="00B0F0"/>
                <w:sz w:val="24"/>
                <w:szCs w:val="24"/>
              </w:rPr>
              <w:t>Code IV</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Graduate Research Seminar IV</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3</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color w:val="00B0F0"/>
                <w:sz w:val="24"/>
                <w:szCs w:val="24"/>
              </w:rPr>
              <w:t>Code 999</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t>Thesis</w:t>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12</w:t>
            </w:r>
          </w:p>
        </w:tc>
      </w:tr>
      <w:tr>
        <w:trPr/>
        <w:tc>
          <w:tcPr>
            <w:tcW w:w="2834"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both"/>
              <w:rPr>
                <w:rFonts w:ascii="Times New Roman" w:hAnsi="Times New Roman"/>
                <w:sz w:val="24"/>
                <w:szCs w:val="24"/>
              </w:rPr>
            </w:pPr>
            <w:r>
              <w:rPr>
                <w:rFonts w:ascii="Times New Roman" w:hAnsi="Times New Roman"/>
                <w:sz w:val="24"/>
                <w:szCs w:val="24"/>
              </w:rPr>
              <w:t>Total</w:t>
            </w:r>
          </w:p>
        </w:tc>
        <w:tc>
          <w:tcPr>
            <w:tcW w:w="4540"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652" w:type="dxa"/>
            <w:tcBorders>
              <w:top w:val="single" w:sz="4" w:space="0" w:color="000000"/>
              <w:start w:val="single" w:sz="4" w:space="0" w:color="000000"/>
              <w:bottom w:val="single" w:sz="4" w:space="0" w:color="000000"/>
              <w:end w:val="single" w:sz="4" w:space="0" w:color="000000"/>
            </w:tcBorders>
            <w:shd w:color="auto" w:fill="auto"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t>15</w:t>
            </w:r>
          </w:p>
        </w:tc>
      </w:tr>
    </w:tbl>
    <w:p>
      <w:pPr>
        <w:pStyle w:val="Normal"/>
        <w:spacing w:lineRule="auto" w:line="240" w:before="120" w:after="120"/>
        <w:jc w:val="both"/>
        <w:rPr>
          <w:rFonts w:ascii="Times New Roman" w:hAnsi="Times New Roman"/>
          <w:sz w:val="24"/>
          <w:szCs w:val="24"/>
        </w:rPr>
      </w:pPr>
      <w:r>
        <w:rPr>
          <w:rFonts w:ascii="Times New Roman" w:hAnsi="Times New Roman"/>
          <w:sz w:val="24"/>
          <w:szCs w:val="24"/>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Course Descriptions</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Example</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 xml:space="preserve">EPA 800: Educational Research Methods </w:t>
        <w:tab/>
        <w:tab/>
        <w:tab/>
        <w:tab/>
        <w:tab/>
        <w:tab/>
        <w:t>3 Credits</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 xml:space="preserve">The course is designed to enable learners acquire the necessary knowledge, skill and attitude that are needed to understand, conduct and utilize research in the areas of educational leadership, management, planning, administration and economics of education. It exposes learners to various research designs in both quantitative and qualitative paradigms. Learners are also exposed to various techniques of collecting, analysing and interpreting data.  </w:t>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r>
    </w:p>
    <w:p>
      <w:pPr>
        <w:pStyle w:val="Normal"/>
        <w:spacing w:lineRule="auto" w:line="240" w:before="120" w:after="120"/>
        <w:jc w:val="both"/>
        <w:rPr>
          <w:rFonts w:ascii="Times New Roman" w:hAnsi="Times New Roman"/>
          <w:color w:val="00B0F0"/>
          <w:sz w:val="24"/>
          <w:szCs w:val="24"/>
        </w:rPr>
      </w:pPr>
      <w:r>
        <w:rPr>
          <w:rFonts w:ascii="Times New Roman" w:hAnsi="Times New Roman"/>
          <w:color w:val="00B0F0"/>
          <w:sz w:val="24"/>
          <w:szCs w:val="24"/>
        </w:rPr>
        <w:t>EPA 800: Etc</w:t>
      </w:r>
    </w:p>
    <w:p>
      <w:pPr>
        <w:pStyle w:val="Normal"/>
        <w:spacing w:lineRule="auto" w:line="240" w:before="0" w:after="0"/>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SGS 801: Academic Writing for Graduate Students</w:t>
        <w:tab/>
        <w:t xml:space="preserve">     </w:t>
        <w:tab/>
        <w:tab/>
        <w:tab/>
        <w:tab/>
        <w:t xml:space="preserve">3 Credits </w:t>
      </w:r>
    </w:p>
    <w:p>
      <w:pPr>
        <w:pStyle w:val="Normal"/>
        <w:spacing w:lineRule="auto" w:line="240" w:before="120" w:after="120"/>
        <w:jc w:val="both"/>
        <w:rPr>
          <w:rFonts w:ascii="Times New Roman" w:hAnsi="Times New Roman" w:eastAsia="Times New Roman"/>
          <w:sz w:val="24"/>
          <w:szCs w:val="24"/>
          <w:lang w:eastAsia="en-GB"/>
        </w:rPr>
      </w:pPr>
      <w:r>
        <w:rPr>
          <w:rFonts w:eastAsia="Times New Roman" w:ascii="Times New Roman" w:hAnsi="Times New Roman"/>
          <w:sz w:val="24"/>
          <w:szCs w:val="24"/>
          <w:lang w:eastAsia="en-GB"/>
        </w:rPr>
        <w:t xml:space="preserve">The course offers an opportunity to the student to acquire and develop rhetorical knowledge and practices for studying and writing within discipline-specific contexts. Specifically, the student identifies general features of academic writing, using mainly the genre approach, some key linguistic/rhetorical theories, and concepts underpinning academic writing. The final part of the course will focus on other practical issues in research writing and publishing. </w:t>
      </w:r>
    </w:p>
    <w:p>
      <w:pPr>
        <w:pStyle w:val="Normal"/>
        <w:spacing w:lineRule="auto" w:line="240" w:before="120" w:after="120"/>
        <w:jc w:val="both"/>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Normal"/>
        <w:spacing w:lineRule="auto" w:line="240" w:before="0" w:after="0"/>
        <w:jc w:val="both"/>
        <w:rPr>
          <w:rFonts w:ascii="Times New Roman" w:hAnsi="Times New Roman"/>
          <w:sz w:val="24"/>
          <w:szCs w:val="24"/>
        </w:rPr>
      </w:pPr>
      <w:r>
        <w:rPr>
          <w:rFonts w:ascii="Times New Roman" w:hAnsi="Times New Roman"/>
          <w:sz w:val="24"/>
          <w:szCs w:val="24"/>
        </w:rPr>
        <w:t>XXX 899/999: Thesis</w:t>
        <w:tab/>
        <w:tab/>
        <w:tab/>
        <w:tab/>
        <w:tab/>
        <w:tab/>
        <w:tab/>
        <w:tab/>
        <w:tab/>
        <w:t>12 Credits</w:t>
      </w:r>
    </w:p>
    <w:p>
      <w:pPr>
        <w:pStyle w:val="Normal"/>
        <w:spacing w:lineRule="auto" w:line="240" w:before="120" w:after="120"/>
        <w:jc w:val="both"/>
        <w:rPr>
          <w:rFonts w:ascii="Times New Roman" w:hAnsi="Times New Roman" w:eastAsia="Times New Roman"/>
          <w:color w:val="00B0F0"/>
          <w:sz w:val="24"/>
          <w:szCs w:val="24"/>
          <w:lang w:eastAsia="en-GB"/>
        </w:rPr>
      </w:pPr>
      <w:r>
        <w:rPr>
          <w:rFonts w:eastAsia="Times New Roman" w:ascii="Times New Roman" w:hAnsi="Times New Roman"/>
          <w:sz w:val="24"/>
          <w:szCs w:val="24"/>
          <w:lang w:eastAsia="en-GB"/>
        </w:rPr>
        <w:t xml:space="preserve">The Master’s/Doctoral thesis prepares the student for future professional activities by ensuring that he/she has attained the level of knowledge, skills and understanding needed to successfully conduct and report a research study. It is a process-oriented course that integrates reading, research, writing, and oral presentations on research topics of interest to the student. </w:t>
      </w:r>
      <w:r>
        <w:rPr>
          <w:rFonts w:eastAsia="Times New Roman" w:ascii="Times New Roman" w:hAnsi="Times New Roman"/>
          <w:color w:val="00B0F0"/>
          <w:sz w:val="24"/>
          <w:szCs w:val="24"/>
          <w:lang w:eastAsia="en-GB"/>
        </w:rPr>
        <w:t>[add a statement(s) to distinguish between the two levels (MPhil/PhD:899/999) in terms of the number of years it takes to complete the thesis]. The MPhil thesis normally takes one academic year, whereas PhD takes between 2-3 years to complete.</w:t>
      </w:r>
    </w:p>
    <w:p>
      <w:pPr>
        <w:pStyle w:val="Normal"/>
        <w:spacing w:lineRule="auto" w:line="240" w:before="120" w:after="120"/>
        <w:jc w:val="both"/>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Resource Implications</w:t>
      </w:r>
    </w:p>
    <w:p>
      <w:pPr>
        <w:pStyle w:val="ListParagraph"/>
        <w:numPr>
          <w:ilvl w:val="0"/>
          <w:numId w:val="0"/>
        </w:numPr>
        <w:spacing w:lineRule="auto" w:line="240" w:before="120" w:after="120"/>
        <w:ind w:start="375" w:hanging="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Existing Staff Situation</w:t>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tbl>
      <w:tblPr>
        <w:tblW w:w="5000" w:type="pct"/>
        <w:jc w:val="start"/>
        <w:tblInd w:w="-34" w:type="dxa"/>
        <w:tblCellMar>
          <w:top w:w="0" w:type="dxa"/>
          <w:start w:w="108" w:type="dxa"/>
          <w:bottom w:w="0" w:type="dxa"/>
          <w:end w:w="108" w:type="dxa"/>
        </w:tblCellMar>
        <w:tblLook w:val="04a0" w:noVBand="1" w:noHBand="0" w:lastColumn="0" w:firstColumn="1" w:lastRow="0" w:firstRow="1"/>
      </w:tblPr>
      <w:tblGrid>
        <w:gridCol w:w="661"/>
        <w:gridCol w:w="2520"/>
        <w:gridCol w:w="1748"/>
        <w:gridCol w:w="1563"/>
        <w:gridCol w:w="2534"/>
      </w:tblGrid>
      <w:tr>
        <w:trPr/>
        <w:tc>
          <w:tcPr>
            <w:tcW w:w="661"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No.</w:t>
            </w:r>
          </w:p>
        </w:tc>
        <w:tc>
          <w:tcPr>
            <w:tcW w:w="2520"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Name of Staff</w:t>
            </w:r>
          </w:p>
        </w:tc>
        <w:tc>
          <w:tcPr>
            <w:tcW w:w="1748"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Qualification</w:t>
            </w:r>
          </w:p>
        </w:tc>
        <w:tc>
          <w:tcPr>
            <w:tcW w:w="1563"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sz w:val="24"/>
                <w:szCs w:val="24"/>
              </w:rPr>
            </w:pPr>
            <w:r>
              <w:rPr>
                <w:rFonts w:ascii="Times New Roman" w:hAnsi="Times New Roman"/>
                <w:sz w:val="24"/>
                <w:szCs w:val="24"/>
              </w:rPr>
              <w:t>Rank</w:t>
            </w:r>
          </w:p>
        </w:tc>
        <w:tc>
          <w:tcPr>
            <w:tcW w:w="2534"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aps/>
                <w:sz w:val="24"/>
                <w:szCs w:val="24"/>
              </w:rPr>
            </w:pPr>
            <w:r>
              <w:rPr>
                <w:rFonts w:ascii="Times New Roman" w:hAnsi="Times New Roman"/>
                <w:sz w:val="24"/>
                <w:szCs w:val="24"/>
              </w:rPr>
              <w:t>Area of Expertise</w:t>
            </w:r>
          </w:p>
        </w:tc>
      </w:tr>
      <w:tr>
        <w:trPr/>
        <w:tc>
          <w:tcPr>
            <w:tcW w:w="661"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1</w:t>
            </w:r>
          </w:p>
        </w:tc>
        <w:tc>
          <w:tcPr>
            <w:tcW w:w="2520"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 xml:space="preserve"> </w:t>
            </w:r>
            <w:r>
              <w:rPr>
                <w:rFonts w:ascii="Times New Roman" w:hAnsi="Times New Roman"/>
                <w:color w:val="00B0F0"/>
                <w:sz w:val="24"/>
                <w:szCs w:val="24"/>
              </w:rPr>
              <w:t>Prof. YawAnkomah</w:t>
            </w:r>
          </w:p>
        </w:tc>
        <w:tc>
          <w:tcPr>
            <w:tcW w:w="1748"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 xml:space="preserve"> </w:t>
            </w:r>
            <w:r>
              <w:rPr>
                <w:rFonts w:ascii="Times New Roman" w:hAnsi="Times New Roman"/>
                <w:color w:val="00B0F0"/>
                <w:sz w:val="24"/>
                <w:szCs w:val="24"/>
              </w:rPr>
              <w:t>(PhD)</w:t>
            </w:r>
          </w:p>
        </w:tc>
        <w:tc>
          <w:tcPr>
            <w:tcW w:w="1563"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Professor</w:t>
            </w:r>
          </w:p>
        </w:tc>
        <w:tc>
          <w:tcPr>
            <w:tcW w:w="2534"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Educational Leadership and Policy Planning</w:t>
            </w:r>
          </w:p>
        </w:tc>
      </w:tr>
      <w:tr>
        <w:trPr/>
        <w:tc>
          <w:tcPr>
            <w:tcW w:w="661"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2</w:t>
            </w:r>
          </w:p>
        </w:tc>
        <w:tc>
          <w:tcPr>
            <w:tcW w:w="2520"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Dr Michael Amakyi</w:t>
            </w:r>
          </w:p>
        </w:tc>
        <w:tc>
          <w:tcPr>
            <w:tcW w:w="1748" w:type="dxa"/>
            <w:tcBorders>
              <w:top w:val="single" w:sz="4" w:space="0" w:color="000000"/>
              <w:start w:val="single" w:sz="4" w:space="0" w:color="000000"/>
              <w:bottom w:val="single" w:sz="4" w:space="0" w:color="000000"/>
              <w:end w:val="single" w:sz="4" w:space="0" w:color="000000"/>
            </w:tcBorders>
            <w:shd w:color="auto"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(PhD)</w:t>
            </w:r>
          </w:p>
        </w:tc>
        <w:tc>
          <w:tcPr>
            <w:tcW w:w="1563"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Senior Lecturer</w:t>
            </w:r>
          </w:p>
        </w:tc>
        <w:tc>
          <w:tcPr>
            <w:tcW w:w="2534" w:type="dxa"/>
            <w:tcBorders>
              <w:top w:val="single" w:sz="4" w:space="0" w:color="000000"/>
              <w:start w:val="single" w:sz="4" w:space="0" w:color="000000"/>
              <w:bottom w:val="single" w:sz="4" w:space="0" w:color="000000"/>
              <w:end w:val="single" w:sz="4" w:space="0" w:color="000000"/>
            </w:tcBorders>
            <w:shd w:fill="auto" w:val="clear"/>
          </w:tcPr>
          <w:p>
            <w:pPr>
              <w:pStyle w:val="ListParagraph"/>
              <w:spacing w:lineRule="auto" w:line="240" w:before="120" w:after="120"/>
              <w:ind w:start="0" w:hanging="0"/>
              <w:rPr>
                <w:rFonts w:ascii="Times New Roman" w:hAnsi="Times New Roman"/>
                <w:color w:val="00B0F0"/>
                <w:sz w:val="24"/>
                <w:szCs w:val="24"/>
              </w:rPr>
            </w:pPr>
            <w:r>
              <w:rPr>
                <w:rFonts w:ascii="Times New Roman" w:hAnsi="Times New Roman"/>
                <w:color w:val="00B0F0"/>
                <w:sz w:val="24"/>
                <w:szCs w:val="24"/>
              </w:rPr>
              <w:t>School Leadership Development, Educational Statistics, Economics of Education</w:t>
            </w:r>
          </w:p>
        </w:tc>
      </w:tr>
    </w:tbl>
    <w:p>
      <w:pPr>
        <w:pStyle w:val="Normal"/>
        <w:spacing w:lineRule="auto" w:line="240" w:before="120" w:after="120"/>
        <w:jc w:val="both"/>
        <w:rPr>
          <w:rFonts w:ascii="Times New Roman" w:hAnsi="Times New Roman"/>
          <w:sz w:val="24"/>
          <w:szCs w:val="24"/>
          <w:lang w:eastAsia="en-GB"/>
        </w:rPr>
      </w:pPr>
      <w:r>
        <w:rPr>
          <w:rFonts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Additional Staff Required</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t>Indicate additional staff the programme will require to run. Also provide Name, qualification and Rank.</w:t>
      </w:r>
    </w:p>
    <w:p>
      <w:pPr>
        <w:pStyle w:val="ListParagraph"/>
        <w:numPr>
          <w:ilvl w:val="0"/>
          <w:numId w:val="0"/>
        </w:numPr>
        <w:spacing w:lineRule="auto" w:line="240" w:before="120" w:after="120"/>
        <w:ind w:start="709" w:hanging="0"/>
        <w:contextualSpacing/>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Existing space and equipment</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t>Indicate additional space (offices, laboratories, lecture theatres etc) and equipment the programme will require to run</w:t>
      </w:r>
    </w:p>
    <w:p>
      <w:pPr>
        <w:pStyle w:val="Normal"/>
        <w:spacing w:lineRule="auto" w:line="240" w:before="120" w:after="120"/>
        <w:jc w:val="both"/>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 xml:space="preserve"> </w:t>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Additional space and equipment required</w:t>
      </w:r>
    </w:p>
    <w:p>
      <w:pPr>
        <w:pStyle w:val="Normal"/>
        <w:numPr>
          <w:ilvl w:val="0"/>
          <w:numId w:val="0"/>
        </w:numPr>
        <w:spacing w:lineRule="auto" w:line="240" w:before="120" w:after="120"/>
        <w:ind w:start="334" w:hanging="0"/>
        <w:jc w:val="both"/>
        <w:outlineLvl w:val="0"/>
        <w:rPr>
          <w:rFonts w:ascii="Times New Roman" w:hAnsi="Times New Roman"/>
          <w:color w:val="00B0F0"/>
          <w:sz w:val="24"/>
          <w:szCs w:val="24"/>
          <w:lang w:eastAsia="en-GB"/>
        </w:rPr>
      </w:pPr>
      <w:r>
        <w:rPr>
          <w:rFonts w:ascii="Times New Roman" w:hAnsi="Times New Roman"/>
          <w:color w:val="00B0F0"/>
          <w:sz w:val="24"/>
          <w:szCs w:val="24"/>
          <w:lang w:eastAsia="en-GB"/>
        </w:rPr>
        <w:t>Indicate additional space and equipment the programme will require to run</w:t>
      </w:r>
    </w:p>
    <w:p>
      <w:pPr>
        <w:pStyle w:val="Normal"/>
        <w:numPr>
          <w:ilvl w:val="0"/>
          <w:numId w:val="0"/>
        </w:numPr>
        <w:spacing w:lineRule="auto" w:line="240" w:before="120" w:after="120"/>
        <w:ind w:start="334" w:hanging="0"/>
        <w:jc w:val="both"/>
        <w:outlineLvl w:val="0"/>
        <w:rPr>
          <w:rFonts w:ascii="Times New Roman" w:hAnsi="Times New Roman" w:eastAsia="Times New Roman"/>
          <w:sz w:val="24"/>
          <w:szCs w:val="24"/>
          <w:lang w:eastAsia="en-GB"/>
        </w:rPr>
      </w:pPr>
      <w:r>
        <w:rPr>
          <w:rFonts w:eastAsia="Times New Roman" w:ascii="Times New Roman" w:hAnsi="Times New Roman"/>
          <w:sz w:val="24"/>
          <w:szCs w:val="24"/>
          <w:lang w:eastAsia="en-GB"/>
        </w:rPr>
      </w:r>
    </w:p>
    <w:p>
      <w:pPr>
        <w:pStyle w:val="ListParagraph"/>
        <w:numPr>
          <w:ilvl w:val="1"/>
          <w:numId w:val="1"/>
        </w:numPr>
        <w:spacing w:lineRule="auto" w:line="240" w:before="120" w:after="120"/>
        <w:ind w:start="709" w:hanging="375"/>
        <w:contextualSpacing/>
        <w:jc w:val="both"/>
        <w:outlineLvl w:val="0"/>
        <w:rPr>
          <w:rFonts w:ascii="Times New Roman" w:hAnsi="Times New Roman" w:eastAsia="Times New Roman"/>
          <w:sz w:val="24"/>
          <w:szCs w:val="24"/>
          <w:lang w:eastAsia="en-GB"/>
        </w:rPr>
      </w:pPr>
      <w:r>
        <w:rPr>
          <w:rFonts w:eastAsia="Times New Roman" w:ascii="Times New Roman" w:hAnsi="Times New Roman"/>
          <w:bCs/>
          <w:sz w:val="24"/>
          <w:szCs w:val="24"/>
          <w:lang w:eastAsia="en-GB"/>
        </w:rPr>
        <w:t>Linkages with other institutions</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t>Indicate linkages you have established with other institutions that will help to run the programme</w:t>
      </w:r>
    </w:p>
    <w:p>
      <w:pPr>
        <w:pStyle w:val="Normal"/>
        <w:spacing w:lineRule="auto" w:line="240" w:before="120" w:after="120"/>
        <w:ind w:start="334" w:hanging="0"/>
        <w:jc w:val="both"/>
        <w:rPr>
          <w:rFonts w:ascii="Times New Roman" w:hAnsi="Times New Roman"/>
          <w:color w:val="00B0F0"/>
          <w:sz w:val="24"/>
          <w:szCs w:val="24"/>
          <w:lang w:eastAsia="en-GB"/>
        </w:rPr>
      </w:pPr>
      <w:r>
        <w:rPr>
          <w:rFonts w:ascii="Times New Roman" w:hAnsi="Times New Roman"/>
          <w:color w:val="00B0F0"/>
          <w:sz w:val="24"/>
          <w:szCs w:val="24"/>
          <w:lang w:eastAsia="en-GB"/>
        </w:rPr>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Cost Implications</w:t>
      </w:r>
    </w:p>
    <w:p>
      <w:pPr>
        <w:pStyle w:val="NormalWeb"/>
        <w:spacing w:before="280" w:after="280"/>
        <w:ind w:start="375" w:hanging="0"/>
        <w:rPr>
          <w:color w:val="00B0F0"/>
        </w:rPr>
      </w:pPr>
      <w:r>
        <w:rPr>
          <w:color w:val="00B0F0"/>
        </w:rPr>
        <w:t>Indicate the cost implications of the, new programme for the first four years and how it will be financed.</w:t>
      </w:r>
    </w:p>
    <w:p>
      <w:pPr>
        <w:pStyle w:val="ListParagraph"/>
        <w:numPr>
          <w:ilvl w:val="0"/>
          <w:numId w:val="1"/>
        </w:numPr>
        <w:spacing w:lineRule="auto" w:line="240" w:before="120" w:after="120"/>
        <w:contextualSpacing/>
        <w:jc w:val="both"/>
        <w:outlineLvl w:val="0"/>
        <w:rPr>
          <w:rFonts w:ascii="Times New Roman" w:hAnsi="Times New Roman" w:eastAsia="Times New Roman"/>
          <w:bCs/>
          <w:sz w:val="24"/>
          <w:szCs w:val="24"/>
          <w:lang w:eastAsia="en-GB"/>
        </w:rPr>
      </w:pPr>
      <w:r>
        <w:rPr>
          <w:rFonts w:eastAsia="Times New Roman" w:ascii="Times New Roman" w:hAnsi="Times New Roman"/>
          <w:bCs/>
          <w:sz w:val="24"/>
          <w:szCs w:val="24"/>
          <w:lang w:eastAsia="en-GB"/>
        </w:rPr>
        <w:t>Suggested Reading List</w:t>
      </w:r>
    </w:p>
    <w:p>
      <w:pPr>
        <w:pStyle w:val="NormalWeb"/>
        <w:spacing w:before="280" w:after="280"/>
        <w:ind w:start="375" w:hanging="0"/>
        <w:rPr/>
      </w:pPr>
      <w:r>
        <w:rPr>
          <w:color w:val="00B0F0"/>
        </w:rPr>
        <w:t xml:space="preserve">List relevant reading materials needed for the programme. It should cover all courses and done according to the UCC referencing style. The list should include works by UCC/Ghanaian/African authors. </w:t>
      </w:r>
    </w:p>
    <w:sectPr>
      <w:headerReference w:type="default" r:id="rId2"/>
      <w:footerReference w:type="default" r:id="rId3"/>
      <w:type w:val="nextPage"/>
      <w:pgSz w:w="11906" w:h="16838"/>
      <w:pgMar w:left="1440" w:right="1440" w:header="708" w:top="765" w:footer="175" w:bottom="126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Liberation Sans">
    <w:altName w:val="Arial"/>
    <w:charset w:val="01" w:characterSet="utf-8"/>
    <w:family w:val="swiss"/>
    <w:pitch w:val="variable"/>
  </w:font>
  <w:font w:name="MS Mincho">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27348140"/>
    </w:sdtPr>
    <w:sdt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6</w:t>
        </w:r>
        <w:r>
          <w:rPr>
            <w:rStyle w:val="Pagenumber"/>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0"/>
      <w:lvlJc w:val="start"/>
      <w:pPr>
        <w:ind w:start="375" w:hanging="375"/>
      </w:pPr>
      <w:rPr>
        <w:sz w:val="24"/>
        <w:b/>
        <w:rFonts w:ascii="Times New Roman" w:hAnsi="Times New Roman"/>
        <w:color w:val="auto"/>
      </w:rPr>
    </w:lvl>
    <w:lvl w:ilvl="1">
      <w:start w:val="1"/>
      <w:numFmt w:val="decimal"/>
      <w:lvlText w:val="%1.%2"/>
      <w:lvlJc w:val="start"/>
      <w:pPr>
        <w:ind w:start="645" w:hanging="375"/>
      </w:pPr>
      <w:rPr>
        <w:sz w:val="24"/>
        <w:b/>
        <w:rFonts w:ascii="Times New Roman" w:hAnsi="Times New Roman"/>
        <w:color w:val="000000"/>
      </w:rPr>
    </w:lvl>
    <w:lvl w:ilvl="2">
      <w:start w:val="1"/>
      <w:numFmt w:val="decimal"/>
      <w:lvlText w:val="%1.%2.%3"/>
      <w:lvlJc w:val="start"/>
      <w:pPr>
        <w:ind w:start="2160" w:hanging="720"/>
      </w:pPr>
      <w:rPr>
        <w:b/>
      </w:rPr>
    </w:lvl>
    <w:lvl w:ilvl="3">
      <w:start w:val="1"/>
      <w:numFmt w:val="decimal"/>
      <w:lvlText w:val="%1.%2.%3.%4"/>
      <w:lvlJc w:val="start"/>
      <w:pPr>
        <w:ind w:start="2880" w:hanging="720"/>
      </w:pPr>
      <w:rPr>
        <w:b/>
      </w:rPr>
    </w:lvl>
    <w:lvl w:ilvl="4">
      <w:start w:val="1"/>
      <w:numFmt w:val="decimal"/>
      <w:lvlText w:val="%1.%2.%3.%4.%5"/>
      <w:lvlJc w:val="start"/>
      <w:pPr>
        <w:ind w:start="3960" w:hanging="1080"/>
      </w:pPr>
      <w:rPr>
        <w:b/>
      </w:rPr>
    </w:lvl>
    <w:lvl w:ilvl="5">
      <w:start w:val="1"/>
      <w:numFmt w:val="decimal"/>
      <w:lvlText w:val="%1.%2.%3.%4.%5.%6"/>
      <w:lvlJc w:val="start"/>
      <w:pPr>
        <w:ind w:start="4680" w:hanging="1080"/>
      </w:pPr>
      <w:rPr>
        <w:b/>
      </w:rPr>
    </w:lvl>
    <w:lvl w:ilvl="6">
      <w:start w:val="1"/>
      <w:numFmt w:val="decimal"/>
      <w:lvlText w:val="%1.%2.%3.%4.%5.%6.%7"/>
      <w:lvlJc w:val="start"/>
      <w:pPr>
        <w:ind w:start="5760" w:hanging="1440"/>
      </w:pPr>
      <w:rPr>
        <w:b/>
      </w:rPr>
    </w:lvl>
    <w:lvl w:ilvl="7">
      <w:start w:val="1"/>
      <w:numFmt w:val="decimal"/>
      <w:lvlText w:val="%1.%2.%3.%4.%5.%6.%7.%8"/>
      <w:lvlJc w:val="start"/>
      <w:pPr>
        <w:ind w:start="6480" w:hanging="1440"/>
      </w:pPr>
      <w:rPr>
        <w:b/>
      </w:rPr>
    </w:lvl>
    <w:lvl w:ilvl="8">
      <w:start w:val="1"/>
      <w:numFmt w:val="decimal"/>
      <w:lvlText w:val="%1.%2.%3.%4.%5.%6.%7.%8.%9"/>
      <w:lvlJc w:val="start"/>
      <w:pPr>
        <w:ind w:start="7560" w:hanging="1800"/>
      </w:pPr>
      <w:rPr>
        <w:b/>
      </w:rPr>
    </w:lvl>
  </w:abstractNum>
  <w:abstractNum w:abstractNumId="2">
    <w:lvl w:ilvl="0">
      <w:start w:val="1"/>
      <w:numFmt w:val="lowerRoman"/>
      <w:lvlText w:val="%1."/>
      <w:lvlJc w:val="end"/>
      <w:pPr>
        <w:ind w:start="1080" w:hanging="360"/>
      </w:pPr>
    </w:lvl>
    <w:lvl w:ilvl="1">
      <w:start w:val="1"/>
      <w:numFmt w:val="lowerLetter"/>
      <w:lvlText w:val="%2."/>
      <w:lvlJc w:val="start"/>
      <w:pPr>
        <w:ind w:start="1800" w:hanging="360"/>
      </w:pPr>
    </w:lvl>
    <w:lvl w:ilvl="2">
      <w:start w:val="1"/>
      <w:numFmt w:val="lowerRoman"/>
      <w:lvlText w:val="%3."/>
      <w:lvlJc w:val="end"/>
      <w:pPr>
        <w:ind w:start="2520" w:hanging="180"/>
      </w:pPr>
    </w:lvl>
    <w:lvl w:ilvl="3">
      <w:start w:val="1"/>
      <w:numFmt w:val="decimal"/>
      <w:lvlText w:val="%4."/>
      <w:lvlJc w:val="start"/>
      <w:pPr>
        <w:ind w:start="3240" w:hanging="360"/>
      </w:pPr>
    </w:lvl>
    <w:lvl w:ilvl="4">
      <w:start w:val="1"/>
      <w:numFmt w:val="lowerLetter"/>
      <w:lvlText w:val="%5."/>
      <w:lvlJc w:val="start"/>
      <w:pPr>
        <w:ind w:start="3960" w:hanging="360"/>
      </w:pPr>
    </w:lvl>
    <w:lvl w:ilvl="5">
      <w:start w:val="1"/>
      <w:numFmt w:val="lowerRoman"/>
      <w:lvlText w:val="%6."/>
      <w:lvlJc w:val="end"/>
      <w:pPr>
        <w:ind w:start="4680" w:hanging="180"/>
      </w:pPr>
    </w:lvl>
    <w:lvl w:ilvl="6">
      <w:start w:val="1"/>
      <w:numFmt w:val="decimal"/>
      <w:lvlText w:val="%7."/>
      <w:lvlJc w:val="start"/>
      <w:pPr>
        <w:ind w:start="5400" w:hanging="360"/>
      </w:pPr>
    </w:lvl>
    <w:lvl w:ilvl="7">
      <w:start w:val="1"/>
      <w:numFmt w:val="lowerLetter"/>
      <w:lvlText w:val="%8."/>
      <w:lvlJc w:val="start"/>
      <w:pPr>
        <w:ind w:start="6120" w:hanging="360"/>
      </w:pPr>
    </w:lvl>
    <w:lvl w:ilvl="8">
      <w:start w:val="1"/>
      <w:numFmt w:val="lowerRoman"/>
      <w:lvlText w:val="%9."/>
      <w:lvlJc w:val="end"/>
      <w:pPr>
        <w:ind w:start="6840" w:hanging="180"/>
      </w:pPr>
    </w:lvl>
  </w:abstractNum>
  <w:abstractNum w:abstractNumId="3">
    <w:lvl w:ilvl="0">
      <w:start w:val="1"/>
      <w:numFmt w:val="lowerRoman"/>
      <w:lvlText w:val="%1."/>
      <w:lvlJc w:val="end"/>
      <w:pPr>
        <w:ind w:start="1080" w:hanging="360"/>
      </w:pPr>
      <w:rPr>
        <w:sz w:val="24"/>
        <w:b/>
        <w:rFonts w:ascii="Times New Roman" w:hAnsi="Times New Roman"/>
      </w:rPr>
    </w:lvl>
    <w:lvl w:ilvl="1">
      <w:start w:val="1"/>
      <w:numFmt w:val="lowerLetter"/>
      <w:lvlText w:val="%2."/>
      <w:lvlJc w:val="start"/>
      <w:pPr>
        <w:ind w:start="1800" w:hanging="360"/>
      </w:pPr>
    </w:lvl>
    <w:lvl w:ilvl="2">
      <w:start w:val="1"/>
      <w:numFmt w:val="lowerRoman"/>
      <w:lvlText w:val="%3."/>
      <w:lvlJc w:val="end"/>
      <w:pPr>
        <w:ind w:start="2520" w:hanging="180"/>
      </w:pPr>
    </w:lvl>
    <w:lvl w:ilvl="3">
      <w:start w:val="1"/>
      <w:numFmt w:val="decimal"/>
      <w:lvlText w:val="%4."/>
      <w:lvlJc w:val="start"/>
      <w:pPr>
        <w:ind w:start="3240" w:hanging="360"/>
      </w:pPr>
    </w:lvl>
    <w:lvl w:ilvl="4">
      <w:start w:val="1"/>
      <w:numFmt w:val="lowerLetter"/>
      <w:lvlText w:val="%5."/>
      <w:lvlJc w:val="start"/>
      <w:pPr>
        <w:ind w:start="3960" w:hanging="360"/>
      </w:pPr>
    </w:lvl>
    <w:lvl w:ilvl="5">
      <w:start w:val="1"/>
      <w:numFmt w:val="lowerRoman"/>
      <w:lvlText w:val="%6."/>
      <w:lvlJc w:val="end"/>
      <w:pPr>
        <w:ind w:start="4680" w:hanging="180"/>
      </w:pPr>
    </w:lvl>
    <w:lvl w:ilvl="6">
      <w:start w:val="1"/>
      <w:numFmt w:val="decimal"/>
      <w:lvlText w:val="%7."/>
      <w:lvlJc w:val="start"/>
      <w:pPr>
        <w:ind w:start="5400" w:hanging="360"/>
      </w:pPr>
    </w:lvl>
    <w:lvl w:ilvl="7">
      <w:start w:val="1"/>
      <w:numFmt w:val="lowerLetter"/>
      <w:lvlText w:val="%8."/>
      <w:lvlJc w:val="start"/>
      <w:pPr>
        <w:ind w:start="6120" w:hanging="360"/>
      </w:pPr>
    </w:lvl>
    <w:lvl w:ilvl="8">
      <w:start w:val="1"/>
      <w:numFmt w:val="lowerRoman"/>
      <w:lvlText w:val="%9."/>
      <w:lvlJc w:val="end"/>
      <w:pPr>
        <w:ind w:start="6840" w:hanging="180"/>
      </w:pPr>
    </w:lvl>
  </w:abstractNum>
  <w:abstractNum w:abstractNumId="4">
    <w:lvl w:ilvl="0">
      <w:start w:val="1"/>
      <w:numFmt w:val="lowerRoman"/>
      <w:lvlText w:val="%1."/>
      <w:lvlJc w:val="end"/>
      <w:pPr>
        <w:ind w:start="1095" w:hanging="360"/>
      </w:pPr>
      <w:rPr>
        <w:sz w:val="24"/>
        <w:color w:val="auto"/>
      </w:rPr>
    </w:lvl>
    <w:lvl w:ilvl="1">
      <w:start w:val="1"/>
      <w:numFmt w:val="lowerLetter"/>
      <w:lvlText w:val="%2."/>
      <w:lvlJc w:val="start"/>
      <w:pPr>
        <w:ind w:start="1815" w:hanging="360"/>
      </w:pPr>
    </w:lvl>
    <w:lvl w:ilvl="2">
      <w:start w:val="1"/>
      <w:numFmt w:val="lowerRoman"/>
      <w:lvlText w:val="%3."/>
      <w:lvlJc w:val="end"/>
      <w:pPr>
        <w:ind w:start="2535" w:hanging="180"/>
      </w:pPr>
    </w:lvl>
    <w:lvl w:ilvl="3">
      <w:start w:val="1"/>
      <w:numFmt w:val="decimal"/>
      <w:lvlText w:val="%4."/>
      <w:lvlJc w:val="start"/>
      <w:pPr>
        <w:ind w:start="3255" w:hanging="360"/>
      </w:pPr>
    </w:lvl>
    <w:lvl w:ilvl="4">
      <w:start w:val="1"/>
      <w:numFmt w:val="lowerLetter"/>
      <w:lvlText w:val="%5."/>
      <w:lvlJc w:val="start"/>
      <w:pPr>
        <w:ind w:start="3975" w:hanging="360"/>
      </w:pPr>
    </w:lvl>
    <w:lvl w:ilvl="5">
      <w:start w:val="1"/>
      <w:numFmt w:val="lowerRoman"/>
      <w:lvlText w:val="%6."/>
      <w:lvlJc w:val="end"/>
      <w:pPr>
        <w:ind w:start="4695" w:hanging="180"/>
      </w:pPr>
    </w:lvl>
    <w:lvl w:ilvl="6">
      <w:start w:val="1"/>
      <w:numFmt w:val="decimal"/>
      <w:lvlText w:val="%7."/>
      <w:lvlJc w:val="start"/>
      <w:pPr>
        <w:ind w:start="5415" w:hanging="360"/>
      </w:pPr>
    </w:lvl>
    <w:lvl w:ilvl="7">
      <w:start w:val="1"/>
      <w:numFmt w:val="lowerLetter"/>
      <w:lvlText w:val="%8."/>
      <w:lvlJc w:val="start"/>
      <w:pPr>
        <w:ind w:start="6135" w:hanging="360"/>
      </w:pPr>
    </w:lvl>
    <w:lvl w:ilvl="8">
      <w:start w:val="1"/>
      <w:numFmt w:val="lowerRoman"/>
      <w:lvlText w:val="%9."/>
      <w:lvlJc w:val="end"/>
      <w:pPr>
        <w:ind w:start="6855" w:hanging="180"/>
      </w:pPr>
    </w:lvl>
  </w:abstractNum>
  <w:abstractNum w:abstractNumId="5">
    <w:lvl w:ilvl="0">
      <w:start w:val="1"/>
      <w:numFmt w:val="lowerRoman"/>
      <w:lvlText w:val="%1."/>
      <w:lvlJc w:val="end"/>
      <w:pPr>
        <w:ind w:start="1095" w:hanging="360"/>
      </w:pPr>
      <w:rPr>
        <w:sz w:val="24"/>
        <w:color w:val="auto"/>
      </w:rPr>
    </w:lvl>
    <w:lvl w:ilvl="1">
      <w:start w:val="1"/>
      <w:numFmt w:val="lowerLetter"/>
      <w:lvlText w:val="%2."/>
      <w:lvlJc w:val="start"/>
      <w:pPr>
        <w:ind w:start="1815" w:hanging="360"/>
      </w:pPr>
    </w:lvl>
    <w:lvl w:ilvl="2">
      <w:start w:val="1"/>
      <w:numFmt w:val="lowerRoman"/>
      <w:lvlText w:val="%3."/>
      <w:lvlJc w:val="end"/>
      <w:pPr>
        <w:ind w:start="2535" w:hanging="180"/>
      </w:pPr>
    </w:lvl>
    <w:lvl w:ilvl="3">
      <w:start w:val="1"/>
      <w:numFmt w:val="decimal"/>
      <w:lvlText w:val="%4."/>
      <w:lvlJc w:val="start"/>
      <w:pPr>
        <w:ind w:start="3255" w:hanging="360"/>
      </w:pPr>
    </w:lvl>
    <w:lvl w:ilvl="4">
      <w:start w:val="1"/>
      <w:numFmt w:val="lowerLetter"/>
      <w:lvlText w:val="%5."/>
      <w:lvlJc w:val="start"/>
      <w:pPr>
        <w:ind w:start="3975" w:hanging="360"/>
      </w:pPr>
    </w:lvl>
    <w:lvl w:ilvl="5">
      <w:start w:val="1"/>
      <w:numFmt w:val="lowerRoman"/>
      <w:lvlText w:val="%6."/>
      <w:lvlJc w:val="end"/>
      <w:pPr>
        <w:ind w:start="4695" w:hanging="180"/>
      </w:pPr>
    </w:lvl>
    <w:lvl w:ilvl="6">
      <w:start w:val="1"/>
      <w:numFmt w:val="decimal"/>
      <w:lvlText w:val="%7."/>
      <w:lvlJc w:val="start"/>
      <w:pPr>
        <w:ind w:start="5415" w:hanging="360"/>
      </w:pPr>
    </w:lvl>
    <w:lvl w:ilvl="7">
      <w:start w:val="1"/>
      <w:numFmt w:val="lowerLetter"/>
      <w:lvlText w:val="%8."/>
      <w:lvlJc w:val="start"/>
      <w:pPr>
        <w:ind w:start="6135" w:hanging="360"/>
      </w:pPr>
    </w:lvl>
    <w:lvl w:ilvl="8">
      <w:start w:val="1"/>
      <w:numFmt w:val="lowerRoman"/>
      <w:lvlText w:val="%9."/>
      <w:lvlJc w:val="end"/>
      <w:pPr>
        <w:ind w:start="6855" w:hanging="180"/>
      </w:pPr>
    </w:lvl>
  </w:abstractNum>
  <w:abstractNum w:abstractNumId="6">
    <w:lvl w:ilvl="0">
      <w:start w:val="1"/>
      <w:numFmt w:val="lowerRoman"/>
      <w:lvlText w:val="%1."/>
      <w:lvlJc w:val="end"/>
      <w:pPr>
        <w:ind w:start="720" w:hanging="360"/>
      </w:pPr>
    </w:lvl>
    <w:lvl w:ilvl="1">
      <w:start w:val="1"/>
      <w:numFmt w:val="lowerLetter"/>
      <w:lvlText w:val="%2."/>
      <w:lvlJc w:val="start"/>
      <w:pPr>
        <w:ind w:start="1440" w:hanging="360"/>
      </w:pPr>
    </w:lvl>
    <w:lvl w:ilvl="2">
      <w:start w:val="1"/>
      <w:numFmt w:val="lowerRoman"/>
      <w:lvlText w:val="%3."/>
      <w:lvlJc w:val="end"/>
      <w:pPr>
        <w:ind w:start="2160" w:hanging="180"/>
      </w:pPr>
    </w:lvl>
    <w:lvl w:ilvl="3">
      <w:start w:val="1"/>
      <w:numFmt w:val="decimal"/>
      <w:lvlText w:val="%4."/>
      <w:lvlJc w:val="start"/>
      <w:pPr>
        <w:ind w:start="2880" w:hanging="360"/>
      </w:pPr>
    </w:lvl>
    <w:lvl w:ilvl="4">
      <w:start w:val="1"/>
      <w:numFmt w:val="lowerLetter"/>
      <w:lvlText w:val="%5."/>
      <w:lvlJc w:val="start"/>
      <w:pPr>
        <w:ind w:start="3600" w:hanging="360"/>
      </w:pPr>
    </w:lvl>
    <w:lvl w:ilvl="5">
      <w:start w:val="1"/>
      <w:numFmt w:val="lowerRoman"/>
      <w:lvlText w:val="%6."/>
      <w:lvlJc w:val="end"/>
      <w:pPr>
        <w:ind w:start="4320" w:hanging="180"/>
      </w:pPr>
    </w:lvl>
    <w:lvl w:ilvl="6">
      <w:start w:val="1"/>
      <w:numFmt w:val="decimal"/>
      <w:lvlText w:val="%7."/>
      <w:lvlJc w:val="start"/>
      <w:pPr>
        <w:ind w:start="5040" w:hanging="360"/>
      </w:pPr>
    </w:lvl>
    <w:lvl w:ilvl="7">
      <w:start w:val="1"/>
      <w:numFmt w:val="lowerLetter"/>
      <w:lvlText w:val="%8."/>
      <w:lvlJc w:val="start"/>
      <w:pPr>
        <w:ind w:start="5760" w:hanging="360"/>
      </w:pPr>
    </w:lvl>
    <w:lvl w:ilvl="8">
      <w:start w:val="1"/>
      <w:numFmt w:val="lowerRoman"/>
      <w:lvlText w:val="%9."/>
      <w:lvlJc w:val="end"/>
      <w:pPr>
        <w:ind w:start="6480" w:hanging="180"/>
      </w:pPr>
    </w:lvl>
  </w:abstractNum>
  <w:abstractNum w:abstractNumId="7">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7"/>
  <w:defaultTabStop w:val="720"/>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e3cd4"/>
    <w:pPr>
      <w:widowControl/>
      <w:bidi w:val="0"/>
      <w:spacing w:lineRule="auto" w:line="276" w:before="0" w:after="200"/>
      <w:jc w:val="start"/>
    </w:pPr>
    <w:rPr>
      <w:rFonts w:ascii="Calibri" w:hAnsi="Calibri" w:eastAsia="Calibri" w:cs="Times New Roman" w:asciiTheme="minorHAns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de3cd4"/>
    <w:rPr>
      <w:rFonts w:ascii="Calibri" w:hAnsi="Calibri" w:eastAsia="Calibri" w:cs="Times New Roman"/>
      <w:sz w:val="22"/>
      <w:szCs w:val="22"/>
      <w:lang w:val="en-GB"/>
    </w:rPr>
  </w:style>
  <w:style w:type="character" w:styleId="BodyTextChar" w:customStyle="1">
    <w:name w:val="Body Text Char"/>
    <w:basedOn w:val="DefaultParagraphFont"/>
    <w:link w:val="BodyText"/>
    <w:qFormat/>
    <w:rsid w:val="00de3cd4"/>
    <w:rPr>
      <w:rFonts w:ascii="Times New Roman" w:hAnsi="Times New Roman" w:eastAsia="Times New Roman" w:cs="Times New Roman"/>
      <w:szCs w:val="20"/>
      <w:lang w:val="en-GB"/>
    </w:rPr>
  </w:style>
  <w:style w:type="character" w:styleId="BalloonTextChar" w:customStyle="1">
    <w:name w:val="Balloon Text Char"/>
    <w:basedOn w:val="DefaultParagraphFont"/>
    <w:link w:val="BalloonText"/>
    <w:uiPriority w:val="99"/>
    <w:semiHidden/>
    <w:qFormat/>
    <w:rsid w:val="009b3879"/>
    <w:rPr>
      <w:rFonts w:ascii="Tahoma" w:hAnsi="Tahoma" w:eastAsia="Times New Roman" w:cs="Times New Roman"/>
      <w:sz w:val="16"/>
      <w:szCs w:val="16"/>
    </w:rPr>
  </w:style>
  <w:style w:type="character" w:styleId="HeaderChar" w:customStyle="1">
    <w:name w:val="Header Char"/>
    <w:basedOn w:val="DefaultParagraphFont"/>
    <w:link w:val="Header"/>
    <w:uiPriority w:val="99"/>
    <w:qFormat/>
    <w:rsid w:val="00a24f12"/>
    <w:rPr>
      <w:rFonts w:ascii="Calibri" w:hAnsi="Calibri" w:eastAsia="Calibri" w:cs="Times New Roman"/>
      <w:sz w:val="22"/>
      <w:szCs w:val="22"/>
      <w:lang w:val="en-GB"/>
    </w:rPr>
  </w:style>
  <w:style w:type="character" w:styleId="Pagenumber">
    <w:name w:val="page number"/>
    <w:basedOn w:val="DefaultParagraphFont"/>
    <w:uiPriority w:val="99"/>
    <w:semiHidden/>
    <w:unhideWhenUsed/>
    <w:qFormat/>
    <w:rsid w:val="00e21e12"/>
    <w:rPr/>
  </w:style>
  <w:style w:type="character" w:styleId="ListLabel1">
    <w:name w:val="ListLabel 1"/>
    <w:qFormat/>
    <w:rPr>
      <w:rFonts w:ascii="Times New Roman" w:hAnsi="Times New Roman"/>
      <w:b/>
      <w:color w:val="auto"/>
      <w:sz w:val="24"/>
    </w:rPr>
  </w:style>
  <w:style w:type="character" w:styleId="ListLabel2">
    <w:name w:val="ListLabel 2"/>
    <w:qFormat/>
    <w:rPr>
      <w:rFonts w:ascii="Times New Roman" w:hAnsi="Times New Roman"/>
      <w:b/>
      <w:color w:val="000000"/>
      <w:sz w:val="24"/>
    </w:rPr>
  </w:style>
  <w:style w:type="character" w:styleId="ListLabel3">
    <w:name w:val="ListLabel 3"/>
    <w:qFormat/>
    <w:rPr>
      <w:b/>
    </w:rPr>
  </w:style>
  <w:style w:type="character" w:styleId="ListLabel4">
    <w:name w:val="ListLabel 4"/>
    <w:qFormat/>
    <w:rPr>
      <w:b/>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val="false"/>
      <w:i w:val="false"/>
    </w:rPr>
  </w:style>
  <w:style w:type="character" w:styleId="ListLabel11">
    <w:name w:val="ListLabel 11"/>
    <w:qFormat/>
    <w:rPr>
      <w:b w:val="false"/>
    </w:rPr>
  </w:style>
  <w:style w:type="character" w:styleId="ListLabel12">
    <w:name w:val="ListLabel 12"/>
    <w:qFormat/>
    <w:rPr>
      <w:b w:val="false"/>
      <w:i w:val="false"/>
    </w:rPr>
  </w:style>
  <w:style w:type="character" w:styleId="ListLabel13">
    <w:name w:val="ListLabel 13"/>
    <w:qFormat/>
    <w:rPr>
      <w:b/>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b/>
    </w:rPr>
  </w:style>
  <w:style w:type="character" w:styleId="ListLabel17">
    <w:name w:val="ListLabel 17"/>
    <w:qFormat/>
    <w:rPr>
      <w:b/>
    </w:rPr>
  </w:style>
  <w:style w:type="character" w:styleId="ListLabel18">
    <w:name w:val="ListLabel 18"/>
    <w:qFormat/>
    <w:rPr>
      <w:b/>
    </w:rPr>
  </w:style>
  <w:style w:type="character" w:styleId="ListLabel19">
    <w:name w:val="ListLabel 19"/>
    <w:qFormat/>
    <w:rPr>
      <w:b/>
    </w:rPr>
  </w:style>
  <w:style w:type="character" w:styleId="ListLabel20">
    <w:name w:val="ListLabel 20"/>
    <w:qFormat/>
    <w:rPr>
      <w:b/>
    </w:rPr>
  </w:style>
  <w:style w:type="character" w:styleId="ListLabel21">
    <w:name w:val="ListLabel 21"/>
    <w:qFormat/>
    <w:rPr>
      <w:b/>
    </w:rPr>
  </w:style>
  <w:style w:type="character" w:styleId="ListLabel22">
    <w:name w:val="ListLabel 22"/>
    <w:qFormat/>
    <w:rPr>
      <w:rFonts w:ascii="Times New Roman" w:hAnsi="Times New Roman"/>
      <w:b/>
      <w:sz w:val="24"/>
    </w:rPr>
  </w:style>
  <w:style w:type="character" w:styleId="ListLabel23">
    <w:name w:val="ListLabel 23"/>
    <w:qFormat/>
    <w:rPr>
      <w:color w:val="auto"/>
      <w:sz w:val="24"/>
    </w:rPr>
  </w:style>
  <w:style w:type="character" w:styleId="ListLabel24">
    <w:name w:val="ListLabel 24"/>
    <w:qFormat/>
    <w:rPr>
      <w:color w:val="auto"/>
      <w:sz w:val="24"/>
    </w:rPr>
  </w:style>
  <w:style w:type="character" w:styleId="ListLabel25">
    <w:name w:val="ListLabel 25"/>
    <w:qFormat/>
    <w:rPr>
      <w:color w:val="00B0F0"/>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link w:val="BodyTextChar"/>
    <w:rsid w:val="00de3cd4"/>
    <w:pPr>
      <w:spacing w:lineRule="auto" w:line="480" w:before="0" w:after="0"/>
      <w:ind w:firstLine="360"/>
    </w:pPr>
    <w:rPr>
      <w:rFonts w:ascii="Times New Roman" w:hAnsi="Times New Roman" w:eastAsia="Times New Roman"/>
      <w:sz w:val="24"/>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SGSProgram" w:customStyle="1">
    <w:name w:val="SGS Program"/>
    <w:basedOn w:val="Normal"/>
    <w:qFormat/>
    <w:rsid w:val="007b5875"/>
    <w:pPr>
      <w:keepNext w:val="true"/>
      <w:spacing w:before="120" w:after="120"/>
      <w:jc w:val="both"/>
    </w:pPr>
    <w:rPr>
      <w:rFonts w:ascii="Times New Roman" w:hAnsi="Times New Roman"/>
    </w:rPr>
  </w:style>
  <w:style w:type="paragraph" w:styleId="ListParagraph">
    <w:name w:val="List Paragraph"/>
    <w:basedOn w:val="Normal"/>
    <w:uiPriority w:val="34"/>
    <w:qFormat/>
    <w:rsid w:val="00de3cd4"/>
    <w:pPr>
      <w:spacing w:before="0" w:after="200"/>
      <w:ind w:start="720" w:hanging="0"/>
      <w:contextualSpacing/>
    </w:pPr>
    <w:rPr/>
  </w:style>
  <w:style w:type="paragraph" w:styleId="Footer">
    <w:name w:val="Footer"/>
    <w:basedOn w:val="Normal"/>
    <w:link w:val="FooterChar"/>
    <w:uiPriority w:val="99"/>
    <w:unhideWhenUsed/>
    <w:rsid w:val="00de3cd4"/>
    <w:pPr>
      <w:tabs>
        <w:tab w:val="clear" w:pos="720"/>
        <w:tab w:val="center" w:pos="4513" w:leader="none"/>
        <w:tab w:val="right" w:pos="9026" w:leader="none"/>
      </w:tabs>
      <w:spacing w:lineRule="auto" w:line="240" w:before="0" w:after="0"/>
    </w:pPr>
    <w:rPr/>
  </w:style>
  <w:style w:type="paragraph" w:styleId="Default" w:customStyle="1">
    <w:name w:val="Default"/>
    <w:qFormat/>
    <w:rsid w:val="00de3cd4"/>
    <w:pPr>
      <w:widowControl/>
      <w:bidi w:val="0"/>
      <w:jc w:val="start"/>
    </w:pPr>
    <w:rPr>
      <w:rFonts w:ascii="Times New Roman" w:hAnsi="Times New Roman" w:eastAsia="Calibri" w:cs="Times New Roman"/>
      <w:color w:val="000000"/>
      <w:kern w:val="0"/>
      <w:sz w:val="22"/>
      <w:szCs w:val="24"/>
      <w:lang w:val="en-GB" w:eastAsia="en-US" w:bidi="ar-SA"/>
    </w:rPr>
  </w:style>
  <w:style w:type="paragraph" w:styleId="Standard" w:customStyle="1">
    <w:name w:val="Standard"/>
    <w:qFormat/>
    <w:rsid w:val="00de3cd4"/>
    <w:pPr>
      <w:widowControl w:val="false"/>
      <w:suppressAutoHyphens w:val="true"/>
      <w:bidi w:val="0"/>
      <w:jc w:val="start"/>
      <w:textAlignment w:val="baseline"/>
    </w:pPr>
    <w:rPr>
      <w:rFonts w:ascii="Times New Roman" w:hAnsi="Times New Roman" w:eastAsia="Droid Sans Fallback" w:cs="Lohit Hindi"/>
      <w:color w:val="auto"/>
      <w:kern w:val="2"/>
      <w:sz w:val="22"/>
      <w:szCs w:val="24"/>
      <w:lang w:eastAsia="zh-CN" w:bidi="hi-IN" w:val="en-US"/>
    </w:rPr>
  </w:style>
  <w:style w:type="paragraph" w:styleId="NormalWeb">
    <w:name w:val="Normal (Web)"/>
    <w:basedOn w:val="Normal"/>
    <w:uiPriority w:val="99"/>
    <w:unhideWhenUsed/>
    <w:qFormat/>
    <w:rsid w:val="00de3cd4"/>
    <w:pPr>
      <w:spacing w:lineRule="auto" w:line="240" w:beforeAutospacing="1" w:afterAutospacing="1"/>
    </w:pPr>
    <w:rPr>
      <w:rFonts w:ascii="Times New Roman" w:hAnsi="Times New Roman" w:eastAsia="Times New Roman"/>
      <w:sz w:val="24"/>
      <w:szCs w:val="24"/>
      <w:lang w:val="en-US"/>
    </w:rPr>
  </w:style>
  <w:style w:type="paragraph" w:styleId="BalloonText">
    <w:name w:val="Balloon Text"/>
    <w:basedOn w:val="Normal"/>
    <w:link w:val="BalloonTextChar"/>
    <w:uiPriority w:val="99"/>
    <w:semiHidden/>
    <w:unhideWhenUsed/>
    <w:qFormat/>
    <w:rsid w:val="009b3879"/>
    <w:pPr>
      <w:spacing w:lineRule="auto" w:line="240" w:before="0" w:after="0"/>
    </w:pPr>
    <w:rPr>
      <w:rFonts w:ascii="Tahoma" w:hAnsi="Tahoma" w:eastAsia="Times New Roman"/>
      <w:sz w:val="16"/>
      <w:szCs w:val="16"/>
      <w:lang w:val="en-US"/>
    </w:rPr>
  </w:style>
  <w:style w:type="paragraph" w:styleId="Header">
    <w:name w:val="Header"/>
    <w:basedOn w:val="Normal"/>
    <w:link w:val="HeaderChar"/>
    <w:uiPriority w:val="99"/>
    <w:unhideWhenUsed/>
    <w:rsid w:val="00a24f12"/>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e3cd4"/>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866F7-E5F1-0C48-8B74-3D4E6292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Masters Programme 2019.dotx</Template>
  <TotalTime>43</TotalTime>
  <Application>LibreOffice_Vanilla/6.2.6.2$MacOSX_X86_64 LibreOffice_project/684e730861356e74889dfe6dbddd3562aae2e6ad</Application>
  <Pages>10</Pages>
  <Words>1328</Words>
  <Characters>7119</Characters>
  <CharactersWithSpaces>8240</CharactersWithSpaces>
  <Paragraphs>253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2019-09-19T12:19:51Z</dcterms:created>
  <dc:creator/>
  <dc:description/>
  <dc:language>en-GH</dc:language>
  <cp:lastModifiedBy>Microsoft Office User</cp:lastModifiedBy>
  <cp:lastPrinted>2018-10-11T16:41:00Z</cp:lastPrinted>
  <dcterms:modified xsi:type="dcterms:W3CDTF">2019-04-05T14:11:00Z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